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B614" w14:textId="4C57D2EA" w:rsidR="00244FC9" w:rsidRDefault="003D7C19" w:rsidP="00244FC9">
      <w:pPr>
        <w:spacing w:line="360" w:lineRule="auto"/>
        <w:jc w:val="center"/>
        <w:rPr>
          <w:rFonts w:ascii="Times New Roman" w:hAnsi="Times New Roman"/>
          <w:b/>
          <w:sz w:val="24"/>
          <w:szCs w:val="24"/>
        </w:rPr>
      </w:pPr>
      <w:r w:rsidRPr="003D7C19">
        <w:rPr>
          <w:rFonts w:ascii="Times New Roman" w:hAnsi="Times New Roman"/>
          <w:b/>
          <w:sz w:val="24"/>
          <w:szCs w:val="24"/>
        </w:rPr>
        <w:t>Особенности управления реальными инвестициями компании</w:t>
      </w:r>
      <w:r>
        <w:rPr>
          <w:rFonts w:ascii="Times New Roman" w:hAnsi="Times New Roman"/>
          <w:b/>
          <w:sz w:val="24"/>
          <w:szCs w:val="24"/>
        </w:rPr>
        <w:t xml:space="preserve"> в девелопменте недвижимости</w:t>
      </w:r>
    </w:p>
    <w:p w14:paraId="12C0100F" w14:textId="77777777" w:rsidR="00FA345E" w:rsidRDefault="00FA345E" w:rsidP="00002F3B">
      <w:pPr>
        <w:spacing w:line="360" w:lineRule="auto"/>
        <w:rPr>
          <w:rFonts w:ascii="Times New Roman" w:hAnsi="Times New Roman"/>
          <w:sz w:val="20"/>
          <w:szCs w:val="20"/>
        </w:rPr>
      </w:pPr>
    </w:p>
    <w:p w14:paraId="6D34CD6A" w14:textId="0B4C6F83" w:rsidR="003F0CE6" w:rsidRDefault="003D7C19" w:rsidP="003D7C19">
      <w:pPr>
        <w:spacing w:line="360" w:lineRule="auto"/>
        <w:ind w:firstLine="851"/>
        <w:rPr>
          <w:rFonts w:ascii="Times New Roman" w:hAnsi="Times New Roman"/>
          <w:sz w:val="24"/>
          <w:szCs w:val="24"/>
        </w:rPr>
      </w:pPr>
      <w:r>
        <w:rPr>
          <w:rFonts w:ascii="Times New Roman" w:hAnsi="Times New Roman"/>
          <w:b/>
          <w:sz w:val="24"/>
          <w:szCs w:val="24"/>
        </w:rPr>
        <w:t>Носарев Георгий Дмитриевич</w:t>
      </w:r>
      <w:r w:rsidR="003F0CE6" w:rsidRPr="003F0CE6">
        <w:rPr>
          <w:rFonts w:ascii="Times New Roman" w:hAnsi="Times New Roman"/>
          <w:sz w:val="24"/>
          <w:szCs w:val="24"/>
        </w:rPr>
        <w:t xml:space="preserve">, </w:t>
      </w:r>
      <w:r w:rsidRPr="003D7C19">
        <w:rPr>
          <w:rFonts w:ascii="Times New Roman" w:hAnsi="Times New Roman"/>
          <w:sz w:val="24"/>
          <w:szCs w:val="24"/>
        </w:rPr>
        <w:t>Студент Федерального государственного бюджетного образовательного</w:t>
      </w:r>
      <w:r>
        <w:rPr>
          <w:rFonts w:ascii="Times New Roman" w:hAnsi="Times New Roman"/>
          <w:sz w:val="24"/>
          <w:szCs w:val="24"/>
        </w:rPr>
        <w:t xml:space="preserve"> </w:t>
      </w:r>
      <w:r w:rsidRPr="003D7C19">
        <w:rPr>
          <w:rFonts w:ascii="Times New Roman" w:hAnsi="Times New Roman"/>
          <w:sz w:val="24"/>
          <w:szCs w:val="24"/>
        </w:rPr>
        <w:t>учреждения высшего образования</w:t>
      </w:r>
      <w:r>
        <w:rPr>
          <w:rFonts w:ascii="Times New Roman" w:hAnsi="Times New Roman"/>
          <w:sz w:val="24"/>
          <w:szCs w:val="24"/>
        </w:rPr>
        <w:t xml:space="preserve"> </w:t>
      </w:r>
      <w:r w:rsidRPr="003D7C19">
        <w:rPr>
          <w:rFonts w:ascii="Times New Roman" w:hAnsi="Times New Roman"/>
          <w:sz w:val="24"/>
          <w:szCs w:val="24"/>
        </w:rPr>
        <w:t>«Российский Экономический Университет имени Г. В. Плеханова»</w:t>
      </w:r>
      <w:r w:rsidR="00066C42">
        <w:rPr>
          <w:rFonts w:ascii="Times New Roman" w:hAnsi="Times New Roman"/>
          <w:sz w:val="24"/>
          <w:szCs w:val="24"/>
        </w:rPr>
        <w:t>, г. Москва, Российская Федерация</w:t>
      </w:r>
    </w:p>
    <w:p w14:paraId="1DB93DAB" w14:textId="09D52231" w:rsidR="00066C42" w:rsidRPr="00064C91" w:rsidRDefault="00066C42" w:rsidP="00066C42">
      <w:pPr>
        <w:spacing w:line="360" w:lineRule="auto"/>
        <w:ind w:firstLine="851"/>
        <w:rPr>
          <w:rFonts w:ascii="Times New Roman" w:hAnsi="Times New Roman"/>
          <w:sz w:val="24"/>
          <w:szCs w:val="24"/>
        </w:rPr>
      </w:pPr>
      <w:r>
        <w:rPr>
          <w:rFonts w:ascii="Times New Roman" w:hAnsi="Times New Roman"/>
          <w:sz w:val="24"/>
          <w:szCs w:val="24"/>
          <w:lang w:val="en-US"/>
        </w:rPr>
        <w:t>E</w:t>
      </w:r>
      <w:r w:rsidRPr="00064C91">
        <w:rPr>
          <w:rFonts w:ascii="Times New Roman" w:hAnsi="Times New Roman"/>
          <w:sz w:val="24"/>
          <w:szCs w:val="24"/>
        </w:rPr>
        <w:t>-</w:t>
      </w:r>
      <w:r>
        <w:rPr>
          <w:rFonts w:ascii="Times New Roman" w:hAnsi="Times New Roman"/>
          <w:sz w:val="24"/>
          <w:szCs w:val="24"/>
          <w:lang w:val="en-US"/>
        </w:rPr>
        <w:t>mail</w:t>
      </w:r>
      <w:r w:rsidRPr="00064C91">
        <w:rPr>
          <w:rFonts w:ascii="Times New Roman" w:hAnsi="Times New Roman"/>
          <w:sz w:val="24"/>
          <w:szCs w:val="24"/>
        </w:rPr>
        <w:t xml:space="preserve">: </w:t>
      </w:r>
      <w:hyperlink r:id="rId8" w:history="1">
        <w:r w:rsidR="00064C91" w:rsidRPr="00AB37D8">
          <w:rPr>
            <w:rStyle w:val="a5"/>
            <w:rFonts w:ascii="Times New Roman" w:hAnsi="Times New Roman"/>
            <w:sz w:val="24"/>
            <w:szCs w:val="24"/>
            <w:lang w:val="en-US"/>
          </w:rPr>
          <w:t>gonofla</w:t>
        </w:r>
        <w:r w:rsidR="00064C91" w:rsidRPr="00064C91">
          <w:rPr>
            <w:rStyle w:val="a5"/>
            <w:rFonts w:ascii="Times New Roman" w:hAnsi="Times New Roman"/>
            <w:sz w:val="24"/>
            <w:szCs w:val="24"/>
          </w:rPr>
          <w:t>@</w:t>
        </w:r>
        <w:r w:rsidR="00064C91" w:rsidRPr="00AB37D8">
          <w:rPr>
            <w:rStyle w:val="a5"/>
            <w:rFonts w:ascii="Times New Roman" w:hAnsi="Times New Roman"/>
            <w:sz w:val="24"/>
            <w:szCs w:val="24"/>
            <w:lang w:val="en-US"/>
          </w:rPr>
          <w:t>gmail</w:t>
        </w:r>
        <w:r w:rsidR="00064C91" w:rsidRPr="00064C91">
          <w:rPr>
            <w:rStyle w:val="a5"/>
            <w:rFonts w:ascii="Times New Roman" w:hAnsi="Times New Roman"/>
            <w:sz w:val="24"/>
            <w:szCs w:val="24"/>
          </w:rPr>
          <w:t>.</w:t>
        </w:r>
        <w:r w:rsidR="00064C91" w:rsidRPr="00AB37D8">
          <w:rPr>
            <w:rStyle w:val="a5"/>
            <w:rFonts w:ascii="Times New Roman" w:hAnsi="Times New Roman"/>
            <w:sz w:val="24"/>
            <w:szCs w:val="24"/>
            <w:lang w:val="en-US"/>
          </w:rPr>
          <w:t>com</w:t>
        </w:r>
      </w:hyperlink>
    </w:p>
    <w:p w14:paraId="00A2BDEA" w14:textId="3537F16B" w:rsidR="00064C91" w:rsidRDefault="00064C91" w:rsidP="00064C91">
      <w:pPr>
        <w:spacing w:line="360" w:lineRule="auto"/>
        <w:rPr>
          <w:rFonts w:ascii="Times New Roman" w:hAnsi="Times New Roman"/>
          <w:sz w:val="24"/>
          <w:szCs w:val="24"/>
        </w:rPr>
      </w:pPr>
      <w:r w:rsidRPr="00064C91">
        <w:rPr>
          <w:rFonts w:ascii="Times New Roman" w:hAnsi="Times New Roman"/>
          <w:b/>
          <w:bCs/>
          <w:sz w:val="24"/>
          <w:szCs w:val="24"/>
        </w:rPr>
        <w:t>Научный руководитель: Батуева И</w:t>
      </w:r>
      <w:r w:rsidR="006B43A5">
        <w:rPr>
          <w:rFonts w:ascii="Times New Roman" w:hAnsi="Times New Roman"/>
          <w:b/>
          <w:bCs/>
          <w:sz w:val="24"/>
          <w:szCs w:val="24"/>
        </w:rPr>
        <w:t>рина</w:t>
      </w:r>
      <w:r w:rsidRPr="00064C91">
        <w:rPr>
          <w:rFonts w:ascii="Times New Roman" w:hAnsi="Times New Roman"/>
          <w:b/>
          <w:bCs/>
          <w:sz w:val="24"/>
          <w:szCs w:val="24"/>
        </w:rPr>
        <w:t xml:space="preserve"> А</w:t>
      </w:r>
      <w:r w:rsidR="006B43A5">
        <w:rPr>
          <w:rFonts w:ascii="Times New Roman" w:hAnsi="Times New Roman"/>
          <w:b/>
          <w:bCs/>
          <w:sz w:val="24"/>
          <w:szCs w:val="24"/>
        </w:rPr>
        <w:t>лексеевна</w:t>
      </w:r>
      <w:r w:rsidRPr="00064C91">
        <w:rPr>
          <w:rFonts w:ascii="Times New Roman" w:hAnsi="Times New Roman"/>
          <w:b/>
          <w:bCs/>
          <w:sz w:val="24"/>
          <w:szCs w:val="24"/>
        </w:rPr>
        <w:t xml:space="preserve">, </w:t>
      </w:r>
      <w:r w:rsidRPr="00064C91">
        <w:rPr>
          <w:rFonts w:ascii="Times New Roman" w:hAnsi="Times New Roman"/>
          <w:sz w:val="24"/>
          <w:szCs w:val="24"/>
        </w:rPr>
        <w:t>ассистент</w:t>
      </w:r>
      <w:r w:rsidRPr="00064C91">
        <w:rPr>
          <w:rFonts w:ascii="Times New Roman" w:hAnsi="Times New Roman"/>
          <w:b/>
          <w:bCs/>
          <w:sz w:val="24"/>
          <w:szCs w:val="24"/>
        </w:rPr>
        <w:t xml:space="preserve"> </w:t>
      </w:r>
      <w:r w:rsidRPr="00064C91">
        <w:rPr>
          <w:rFonts w:ascii="Times New Roman" w:hAnsi="Times New Roman"/>
          <w:sz w:val="24"/>
          <w:szCs w:val="24"/>
        </w:rPr>
        <w:t>кафедры финансов устойчивого развития</w:t>
      </w:r>
      <w:r>
        <w:rPr>
          <w:rFonts w:ascii="Times New Roman" w:hAnsi="Times New Roman"/>
          <w:b/>
          <w:bCs/>
          <w:sz w:val="24"/>
          <w:szCs w:val="24"/>
        </w:rPr>
        <w:t xml:space="preserve"> </w:t>
      </w:r>
      <w:r w:rsidRPr="003D7C19">
        <w:rPr>
          <w:rFonts w:ascii="Times New Roman" w:hAnsi="Times New Roman"/>
          <w:sz w:val="24"/>
          <w:szCs w:val="24"/>
        </w:rPr>
        <w:t>Федерального государственного бюджетного образовательного</w:t>
      </w:r>
      <w:r>
        <w:rPr>
          <w:rFonts w:ascii="Times New Roman" w:hAnsi="Times New Roman"/>
          <w:sz w:val="24"/>
          <w:szCs w:val="24"/>
        </w:rPr>
        <w:t xml:space="preserve"> </w:t>
      </w:r>
      <w:r w:rsidRPr="003D7C19">
        <w:rPr>
          <w:rFonts w:ascii="Times New Roman" w:hAnsi="Times New Roman"/>
          <w:sz w:val="24"/>
          <w:szCs w:val="24"/>
        </w:rPr>
        <w:t>учреждения высшего образования</w:t>
      </w:r>
      <w:r>
        <w:rPr>
          <w:rFonts w:ascii="Times New Roman" w:hAnsi="Times New Roman"/>
          <w:sz w:val="24"/>
          <w:szCs w:val="24"/>
        </w:rPr>
        <w:t xml:space="preserve"> </w:t>
      </w:r>
      <w:r w:rsidRPr="003D7C19">
        <w:rPr>
          <w:rFonts w:ascii="Times New Roman" w:hAnsi="Times New Roman"/>
          <w:sz w:val="24"/>
          <w:szCs w:val="24"/>
        </w:rPr>
        <w:t>«Российский Экономический Университет имени Г. В. Плеханова»</w:t>
      </w:r>
      <w:r>
        <w:rPr>
          <w:rFonts w:ascii="Times New Roman" w:hAnsi="Times New Roman"/>
          <w:sz w:val="24"/>
          <w:szCs w:val="24"/>
        </w:rPr>
        <w:t>, г. Москва, Российская Федерация</w:t>
      </w:r>
    </w:p>
    <w:p w14:paraId="0B7768A1" w14:textId="6FEA6466" w:rsidR="003F0CE6" w:rsidRPr="00064C91" w:rsidRDefault="003F0CE6" w:rsidP="003F0CE6">
      <w:pPr>
        <w:spacing w:line="360" w:lineRule="auto"/>
        <w:ind w:firstLine="709"/>
        <w:rPr>
          <w:rFonts w:ascii="Times New Roman" w:hAnsi="Times New Roman"/>
          <w:sz w:val="24"/>
          <w:szCs w:val="24"/>
        </w:rPr>
      </w:pPr>
    </w:p>
    <w:p w14:paraId="7EF5ADB8" w14:textId="77777777" w:rsidR="00244FC9" w:rsidRPr="006B43A5" w:rsidRDefault="00244FC9" w:rsidP="00244FC9">
      <w:pPr>
        <w:spacing w:line="360" w:lineRule="auto"/>
        <w:ind w:firstLine="851"/>
        <w:rPr>
          <w:rFonts w:ascii="Times New Roman" w:hAnsi="Times New Roman"/>
          <w:b/>
          <w:sz w:val="24"/>
          <w:szCs w:val="24"/>
        </w:rPr>
      </w:pPr>
      <w:r w:rsidRPr="00244FC9">
        <w:rPr>
          <w:rFonts w:ascii="Times New Roman" w:hAnsi="Times New Roman"/>
          <w:b/>
          <w:sz w:val="24"/>
          <w:szCs w:val="24"/>
        </w:rPr>
        <w:t>Аннотация</w:t>
      </w:r>
    </w:p>
    <w:p w14:paraId="697357E5" w14:textId="32EC1A98" w:rsidR="00BB6FB0" w:rsidRDefault="00BB6FB0" w:rsidP="00244FC9">
      <w:pPr>
        <w:spacing w:line="360" w:lineRule="auto"/>
        <w:ind w:firstLine="851"/>
        <w:rPr>
          <w:rFonts w:ascii="Times New Roman" w:hAnsi="Times New Roman"/>
          <w:sz w:val="24"/>
          <w:szCs w:val="24"/>
        </w:rPr>
      </w:pPr>
      <w:r w:rsidRPr="00BB6FB0">
        <w:rPr>
          <w:rFonts w:ascii="Times New Roman" w:hAnsi="Times New Roman"/>
          <w:sz w:val="24"/>
          <w:szCs w:val="24"/>
        </w:rPr>
        <w:t xml:space="preserve">В статье исследуются проблемы и особенности управления реальными инвестициями в контексте </w:t>
      </w:r>
      <w:r>
        <w:rPr>
          <w:rFonts w:ascii="Times New Roman" w:hAnsi="Times New Roman"/>
          <w:sz w:val="24"/>
          <w:szCs w:val="24"/>
        </w:rPr>
        <w:t>компаний девелопмента недвижимости</w:t>
      </w:r>
      <w:r w:rsidRPr="00BB6FB0">
        <w:rPr>
          <w:rFonts w:ascii="Times New Roman" w:hAnsi="Times New Roman"/>
          <w:sz w:val="24"/>
          <w:szCs w:val="24"/>
        </w:rPr>
        <w:t xml:space="preserve">. Исследование сосредоточено на реализации строительных проектов, приобретении земельных участков и покупке других девелоперских фирм. Исследуя тонкости </w:t>
      </w:r>
      <w:r>
        <w:rPr>
          <w:rFonts w:ascii="Times New Roman" w:hAnsi="Times New Roman"/>
          <w:sz w:val="24"/>
          <w:szCs w:val="24"/>
        </w:rPr>
        <w:t>данной</w:t>
      </w:r>
      <w:r w:rsidRPr="00BB6FB0">
        <w:rPr>
          <w:rFonts w:ascii="Times New Roman" w:hAnsi="Times New Roman"/>
          <w:sz w:val="24"/>
          <w:szCs w:val="24"/>
        </w:rPr>
        <w:t xml:space="preserve"> инвестиционной деятельности, цель статьи</w:t>
      </w:r>
      <w:r>
        <w:rPr>
          <w:rFonts w:ascii="Times New Roman" w:hAnsi="Times New Roman"/>
          <w:sz w:val="24"/>
          <w:szCs w:val="24"/>
        </w:rPr>
        <w:t xml:space="preserve"> –</w:t>
      </w:r>
      <w:r w:rsidRPr="00BB6FB0">
        <w:rPr>
          <w:rFonts w:ascii="Times New Roman" w:hAnsi="Times New Roman"/>
          <w:sz w:val="24"/>
          <w:szCs w:val="24"/>
        </w:rPr>
        <w:t xml:space="preserve"> дать представление об уникальных особенностях и с</w:t>
      </w:r>
      <w:r>
        <w:rPr>
          <w:rFonts w:ascii="Times New Roman" w:hAnsi="Times New Roman"/>
          <w:sz w:val="24"/>
          <w:szCs w:val="24"/>
        </w:rPr>
        <w:t>тратегиях</w:t>
      </w:r>
      <w:r w:rsidRPr="00BB6FB0">
        <w:rPr>
          <w:rFonts w:ascii="Times New Roman" w:hAnsi="Times New Roman"/>
          <w:sz w:val="24"/>
          <w:szCs w:val="24"/>
        </w:rPr>
        <w:t>, связанных с сектором девелопмента недвижимости. Полученные результаты содержат ценную информацию для инвесторов, девелоперов и профессионалов, стремящихся разобраться в сложностях управления инвестициями в недвижимость на динамичном и развивающемся рынке девелопмента недвижимости.</w:t>
      </w:r>
    </w:p>
    <w:p w14:paraId="204A64F9" w14:textId="332F7DB9" w:rsidR="00244FC9" w:rsidRDefault="00244FC9" w:rsidP="00244FC9">
      <w:pPr>
        <w:spacing w:line="360" w:lineRule="auto"/>
        <w:ind w:firstLine="851"/>
        <w:rPr>
          <w:rFonts w:ascii="Times New Roman" w:hAnsi="Times New Roman"/>
          <w:sz w:val="24"/>
          <w:szCs w:val="24"/>
        </w:rPr>
      </w:pPr>
      <w:r w:rsidRPr="00244FC9">
        <w:rPr>
          <w:rFonts w:ascii="Times New Roman" w:hAnsi="Times New Roman"/>
          <w:b/>
          <w:sz w:val="24"/>
          <w:szCs w:val="24"/>
        </w:rPr>
        <w:t>Ключевые слова</w:t>
      </w:r>
      <w:r>
        <w:rPr>
          <w:rFonts w:ascii="Times New Roman" w:hAnsi="Times New Roman"/>
          <w:sz w:val="24"/>
          <w:szCs w:val="24"/>
        </w:rPr>
        <w:t xml:space="preserve">: </w:t>
      </w:r>
      <w:r w:rsidR="003D1FAA">
        <w:rPr>
          <w:rFonts w:ascii="Times New Roman" w:hAnsi="Times New Roman"/>
          <w:sz w:val="24"/>
          <w:szCs w:val="24"/>
        </w:rPr>
        <w:t xml:space="preserve">реальные инвестиции, девелопмент недвижимости, стратегия управления активами, финансовый анализ, инвестиционный портфель. </w:t>
      </w:r>
    </w:p>
    <w:p w14:paraId="61105F59" w14:textId="77777777" w:rsidR="003F0CE6" w:rsidRDefault="003F0CE6" w:rsidP="00244FC9">
      <w:pPr>
        <w:spacing w:line="360" w:lineRule="auto"/>
        <w:ind w:firstLine="851"/>
        <w:rPr>
          <w:rFonts w:ascii="Times New Roman" w:hAnsi="Times New Roman"/>
          <w:sz w:val="24"/>
          <w:szCs w:val="24"/>
        </w:rPr>
      </w:pPr>
    </w:p>
    <w:p w14:paraId="4C26D0B1" w14:textId="742A2AAE" w:rsidR="003F0CE6" w:rsidRPr="003F0CE6" w:rsidRDefault="003D1FAA" w:rsidP="003F0CE6">
      <w:pPr>
        <w:spacing w:line="360" w:lineRule="auto"/>
        <w:jc w:val="center"/>
        <w:rPr>
          <w:rFonts w:ascii="Times New Roman" w:hAnsi="Times New Roman"/>
          <w:b/>
          <w:sz w:val="24"/>
          <w:szCs w:val="24"/>
          <w:lang w:val="en-US"/>
        </w:rPr>
      </w:pPr>
      <w:r w:rsidRPr="003D1FAA">
        <w:rPr>
          <w:rFonts w:ascii="Times New Roman" w:hAnsi="Times New Roman"/>
          <w:b/>
          <w:sz w:val="24"/>
          <w:szCs w:val="24"/>
          <w:lang w:val="en-US"/>
        </w:rPr>
        <w:t>Features of the company's real investment management in real estate development</w:t>
      </w:r>
    </w:p>
    <w:p w14:paraId="0820FDB5" w14:textId="77777777" w:rsidR="003F0CE6" w:rsidRDefault="003F0CE6" w:rsidP="00244FC9">
      <w:pPr>
        <w:spacing w:line="360" w:lineRule="auto"/>
        <w:ind w:firstLine="851"/>
        <w:rPr>
          <w:rFonts w:ascii="Times New Roman" w:hAnsi="Times New Roman"/>
          <w:sz w:val="24"/>
          <w:szCs w:val="24"/>
          <w:lang w:val="en-US"/>
        </w:rPr>
      </w:pPr>
    </w:p>
    <w:p w14:paraId="74B1AF57" w14:textId="38C702BB" w:rsidR="003F0CE6" w:rsidRDefault="003D1FAA" w:rsidP="00244FC9">
      <w:pPr>
        <w:spacing w:line="360" w:lineRule="auto"/>
        <w:ind w:firstLine="851"/>
        <w:rPr>
          <w:rFonts w:ascii="Times New Roman" w:hAnsi="Times New Roman"/>
          <w:sz w:val="24"/>
          <w:szCs w:val="24"/>
          <w:lang w:val="en-US"/>
        </w:rPr>
      </w:pPr>
      <w:proofErr w:type="spellStart"/>
      <w:r>
        <w:rPr>
          <w:rFonts w:ascii="Times New Roman" w:hAnsi="Times New Roman"/>
          <w:b/>
          <w:sz w:val="24"/>
          <w:szCs w:val="24"/>
          <w:lang w:val="en-US"/>
        </w:rPr>
        <w:t>Nosarev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Georgiy</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w:t>
      </w:r>
      <w:r w:rsidRPr="003D1FAA">
        <w:rPr>
          <w:rFonts w:ascii="Times New Roman" w:hAnsi="Times New Roman"/>
          <w:b/>
          <w:sz w:val="24"/>
          <w:szCs w:val="24"/>
          <w:lang w:val="en-US"/>
        </w:rPr>
        <w:t>mitrievich</w:t>
      </w:r>
      <w:proofErr w:type="spellEnd"/>
      <w:r w:rsidR="003F0CE6">
        <w:rPr>
          <w:rFonts w:ascii="Times New Roman" w:hAnsi="Times New Roman"/>
          <w:sz w:val="24"/>
          <w:szCs w:val="24"/>
          <w:lang w:val="en-US"/>
        </w:rPr>
        <w:t xml:space="preserve">, </w:t>
      </w:r>
      <w:r w:rsidRPr="003D1FAA">
        <w:rPr>
          <w:rFonts w:ascii="Times New Roman" w:hAnsi="Times New Roman"/>
          <w:sz w:val="24"/>
          <w:szCs w:val="24"/>
          <w:lang w:val="en-US"/>
        </w:rPr>
        <w:t xml:space="preserve">Student of the Federal State Budgetary Educational Institution of Higher Education </w:t>
      </w:r>
      <w:r w:rsidR="00336B03" w:rsidRPr="00336B03">
        <w:rPr>
          <w:rFonts w:ascii="Times New Roman" w:hAnsi="Times New Roman"/>
          <w:sz w:val="24"/>
          <w:szCs w:val="24"/>
          <w:lang w:val="en-US"/>
        </w:rPr>
        <w:t>«</w:t>
      </w:r>
      <w:r w:rsidRPr="003D1FAA">
        <w:rPr>
          <w:rFonts w:ascii="Times New Roman" w:hAnsi="Times New Roman"/>
          <w:sz w:val="24"/>
          <w:szCs w:val="24"/>
          <w:lang w:val="en-US"/>
        </w:rPr>
        <w:t>Plekhanov Russian University of Economics</w:t>
      </w:r>
      <w:r w:rsidR="00336B03" w:rsidRPr="00336B03">
        <w:rPr>
          <w:rFonts w:ascii="Times New Roman" w:hAnsi="Times New Roman"/>
          <w:sz w:val="24"/>
          <w:szCs w:val="24"/>
          <w:lang w:val="en-US"/>
        </w:rPr>
        <w:t>»</w:t>
      </w:r>
      <w:r w:rsidRPr="003D1FAA">
        <w:rPr>
          <w:rFonts w:ascii="Times New Roman" w:hAnsi="Times New Roman"/>
          <w:sz w:val="24"/>
          <w:szCs w:val="24"/>
          <w:lang w:val="en-US"/>
        </w:rPr>
        <w:t>, Moscow, Russian Federation</w:t>
      </w:r>
    </w:p>
    <w:p w14:paraId="5FA08B59" w14:textId="33CDC02A" w:rsidR="00066C42" w:rsidRDefault="00066C42" w:rsidP="00066C42">
      <w:pPr>
        <w:spacing w:line="360" w:lineRule="auto"/>
        <w:ind w:firstLine="851"/>
        <w:rPr>
          <w:rFonts w:ascii="Times New Roman" w:hAnsi="Times New Roman"/>
          <w:sz w:val="24"/>
          <w:szCs w:val="24"/>
          <w:lang w:val="en-US"/>
        </w:rPr>
      </w:pPr>
      <w:r>
        <w:rPr>
          <w:rFonts w:ascii="Times New Roman" w:hAnsi="Times New Roman"/>
          <w:sz w:val="24"/>
          <w:szCs w:val="24"/>
          <w:lang w:val="en-US"/>
        </w:rPr>
        <w:t>E</w:t>
      </w:r>
      <w:r w:rsidRPr="00066C42">
        <w:rPr>
          <w:rFonts w:ascii="Times New Roman" w:hAnsi="Times New Roman"/>
          <w:sz w:val="24"/>
          <w:szCs w:val="24"/>
          <w:lang w:val="en-US"/>
        </w:rPr>
        <w:t>-</w:t>
      </w:r>
      <w:r>
        <w:rPr>
          <w:rFonts w:ascii="Times New Roman" w:hAnsi="Times New Roman"/>
          <w:sz w:val="24"/>
          <w:szCs w:val="24"/>
          <w:lang w:val="en-US"/>
        </w:rPr>
        <w:t>mail</w:t>
      </w:r>
      <w:r w:rsidRPr="00066C42">
        <w:rPr>
          <w:rFonts w:ascii="Times New Roman" w:hAnsi="Times New Roman"/>
          <w:sz w:val="24"/>
          <w:szCs w:val="24"/>
          <w:lang w:val="en-US"/>
        </w:rPr>
        <w:t xml:space="preserve">: </w:t>
      </w:r>
      <w:hyperlink r:id="rId9" w:history="1">
        <w:r w:rsidR="0048051D" w:rsidRPr="00DC3A23">
          <w:rPr>
            <w:rStyle w:val="a5"/>
            <w:rFonts w:ascii="Times New Roman" w:hAnsi="Times New Roman"/>
            <w:sz w:val="24"/>
            <w:szCs w:val="24"/>
            <w:lang w:val="en-US"/>
          </w:rPr>
          <w:t>gonofla@gmail.com</w:t>
        </w:r>
      </w:hyperlink>
    </w:p>
    <w:p w14:paraId="246A08B5" w14:textId="1CC75E54" w:rsidR="0048051D" w:rsidRPr="0048051D" w:rsidRDefault="0048051D" w:rsidP="00066C42">
      <w:pPr>
        <w:spacing w:line="360" w:lineRule="auto"/>
        <w:ind w:firstLine="851"/>
        <w:rPr>
          <w:rFonts w:ascii="Times New Roman" w:hAnsi="Times New Roman"/>
          <w:sz w:val="24"/>
          <w:szCs w:val="24"/>
          <w:lang w:val="en-US"/>
        </w:rPr>
      </w:pPr>
      <w:proofErr w:type="spellStart"/>
      <w:r w:rsidRPr="0048051D">
        <w:rPr>
          <w:rFonts w:ascii="Times New Roman" w:hAnsi="Times New Roman"/>
          <w:b/>
          <w:bCs/>
          <w:lang w:val="en-US"/>
        </w:rPr>
        <w:t>Batueva</w:t>
      </w:r>
      <w:proofErr w:type="spellEnd"/>
      <w:r w:rsidRPr="0048051D">
        <w:rPr>
          <w:rFonts w:ascii="Times New Roman" w:hAnsi="Times New Roman"/>
          <w:b/>
          <w:bCs/>
          <w:lang w:val="en-US"/>
        </w:rPr>
        <w:t xml:space="preserve"> Irina </w:t>
      </w:r>
      <w:proofErr w:type="spellStart"/>
      <w:r w:rsidRPr="0048051D">
        <w:rPr>
          <w:rFonts w:ascii="Times New Roman" w:hAnsi="Times New Roman"/>
          <w:b/>
          <w:bCs/>
          <w:lang w:val="en-US"/>
        </w:rPr>
        <w:t>Alekseevna</w:t>
      </w:r>
      <w:proofErr w:type="spellEnd"/>
      <w:r w:rsidRPr="0048051D">
        <w:rPr>
          <w:rFonts w:ascii="Times New Roman" w:hAnsi="Times New Roman"/>
          <w:lang w:val="en-US"/>
        </w:rPr>
        <w:t xml:space="preserve">, </w:t>
      </w:r>
      <w:r w:rsidRPr="0048051D">
        <w:rPr>
          <w:rFonts w:ascii="Times New Roman" w:hAnsi="Times New Roman"/>
        </w:rPr>
        <w:t>а</w:t>
      </w:r>
      <w:proofErr w:type="spellStart"/>
      <w:r w:rsidRPr="0048051D">
        <w:rPr>
          <w:rFonts w:ascii="Times New Roman" w:hAnsi="Times New Roman"/>
          <w:lang w:val="en-US"/>
        </w:rPr>
        <w:t>ssistant</w:t>
      </w:r>
      <w:proofErr w:type="spellEnd"/>
      <w:r w:rsidRPr="0048051D">
        <w:rPr>
          <w:rFonts w:ascii="Times New Roman" w:hAnsi="Times New Roman"/>
          <w:lang w:val="en-US"/>
        </w:rPr>
        <w:t>, Department of Finance for Sustainable Development, REU. G.V. Plekhanov, Moscow, Russian Federation</w:t>
      </w:r>
    </w:p>
    <w:p w14:paraId="7D86D82D" w14:textId="77777777" w:rsidR="00066C42" w:rsidRPr="003F0CE6" w:rsidRDefault="00066C42" w:rsidP="00244FC9">
      <w:pPr>
        <w:spacing w:line="360" w:lineRule="auto"/>
        <w:ind w:firstLine="851"/>
        <w:rPr>
          <w:rFonts w:ascii="Times New Roman" w:hAnsi="Times New Roman"/>
          <w:sz w:val="24"/>
          <w:szCs w:val="24"/>
          <w:lang w:val="en-US"/>
        </w:rPr>
      </w:pPr>
    </w:p>
    <w:p w14:paraId="39203820" w14:textId="77777777" w:rsidR="00244FC9" w:rsidRPr="00244FC9" w:rsidRDefault="00244FC9" w:rsidP="00244FC9">
      <w:pPr>
        <w:spacing w:line="360" w:lineRule="auto"/>
        <w:ind w:firstLine="851"/>
        <w:rPr>
          <w:rFonts w:ascii="Times New Roman" w:hAnsi="Times New Roman"/>
          <w:b/>
          <w:sz w:val="24"/>
          <w:szCs w:val="24"/>
          <w:lang w:val="en-US"/>
        </w:rPr>
      </w:pPr>
      <w:r w:rsidRPr="00244FC9">
        <w:rPr>
          <w:rFonts w:ascii="Times New Roman" w:hAnsi="Times New Roman"/>
          <w:b/>
          <w:sz w:val="24"/>
          <w:szCs w:val="24"/>
          <w:lang w:val="en-US"/>
        </w:rPr>
        <w:t>A</w:t>
      </w:r>
      <w:r w:rsidR="006F50BD">
        <w:rPr>
          <w:rFonts w:ascii="Times New Roman" w:hAnsi="Times New Roman"/>
          <w:b/>
          <w:sz w:val="24"/>
          <w:szCs w:val="24"/>
          <w:lang w:val="en-US"/>
        </w:rPr>
        <w:t>bstract</w:t>
      </w:r>
    </w:p>
    <w:p w14:paraId="2415EE2E" w14:textId="1E0632AB" w:rsidR="00244FC9" w:rsidRPr="00244FC9" w:rsidRDefault="003D1FAA" w:rsidP="00244FC9">
      <w:pPr>
        <w:spacing w:line="360" w:lineRule="auto"/>
        <w:ind w:firstLine="851"/>
        <w:rPr>
          <w:rFonts w:ascii="Times New Roman" w:hAnsi="Times New Roman"/>
          <w:sz w:val="24"/>
          <w:szCs w:val="24"/>
          <w:lang w:val="en-US"/>
        </w:rPr>
      </w:pPr>
      <w:r w:rsidRPr="003D1FAA">
        <w:rPr>
          <w:rFonts w:ascii="Times New Roman" w:hAnsi="Times New Roman"/>
          <w:sz w:val="24"/>
          <w:szCs w:val="24"/>
          <w:lang w:val="en-US"/>
        </w:rPr>
        <w:lastRenderedPageBreak/>
        <w:t>The article examines the problems and features of real investment management in the context of real estate development companies. The research focuses on the implementation of construction projects, the acquisition of land plots and the purchase of other development firms. Exploring the subtleties of this investment activity, the purpose of the article is to give an idea of the unique features and strategies associated with the real estate development sector. The results obtained contain valuable information for investors, developers and professionals seeking to understand the complexities of managing real estate investments in a dynamic and developing real estate development market</w:t>
      </w:r>
      <w:r w:rsidR="00244FC9">
        <w:rPr>
          <w:rFonts w:ascii="Times New Roman" w:hAnsi="Times New Roman"/>
          <w:sz w:val="24"/>
          <w:szCs w:val="24"/>
          <w:lang w:val="en-US"/>
        </w:rPr>
        <w:t>.</w:t>
      </w:r>
    </w:p>
    <w:p w14:paraId="785F2A48" w14:textId="781D7C58" w:rsidR="00244FC9" w:rsidRPr="00244FC9" w:rsidRDefault="00244FC9" w:rsidP="00244FC9">
      <w:pPr>
        <w:spacing w:line="360" w:lineRule="auto"/>
        <w:ind w:firstLine="851"/>
        <w:rPr>
          <w:rFonts w:ascii="Times New Roman" w:hAnsi="Times New Roman"/>
          <w:sz w:val="24"/>
          <w:szCs w:val="24"/>
          <w:lang w:val="en-US"/>
        </w:rPr>
      </w:pPr>
      <w:r w:rsidRPr="003F0CE6">
        <w:rPr>
          <w:rFonts w:ascii="Times New Roman" w:hAnsi="Times New Roman"/>
          <w:b/>
          <w:sz w:val="24"/>
          <w:szCs w:val="24"/>
          <w:lang w:val="en-US"/>
        </w:rPr>
        <w:t>Keywords</w:t>
      </w:r>
      <w:r w:rsidRPr="003F0CE6">
        <w:rPr>
          <w:rFonts w:ascii="Times New Roman" w:hAnsi="Times New Roman"/>
          <w:sz w:val="24"/>
          <w:szCs w:val="24"/>
          <w:lang w:val="en-US"/>
        </w:rPr>
        <w:t xml:space="preserve">: </w:t>
      </w:r>
      <w:r w:rsidR="003D1FAA" w:rsidRPr="003D1FAA">
        <w:rPr>
          <w:rFonts w:ascii="Times New Roman" w:hAnsi="Times New Roman"/>
          <w:sz w:val="24"/>
          <w:szCs w:val="24"/>
          <w:lang w:val="en-US"/>
        </w:rPr>
        <w:t>real investments, real estate development, asset management strategy, financial analysis, investment portfolio.</w:t>
      </w:r>
    </w:p>
    <w:p w14:paraId="75E6089C" w14:textId="77777777" w:rsidR="00244FC9" w:rsidRPr="003F0CE6" w:rsidRDefault="00244FC9" w:rsidP="00244FC9">
      <w:pPr>
        <w:spacing w:line="360" w:lineRule="auto"/>
        <w:ind w:firstLine="851"/>
        <w:rPr>
          <w:rFonts w:ascii="Times New Roman" w:hAnsi="Times New Roman"/>
          <w:sz w:val="24"/>
          <w:szCs w:val="24"/>
          <w:lang w:val="en-US"/>
        </w:rPr>
      </w:pPr>
    </w:p>
    <w:p w14:paraId="11784A6B" w14:textId="65F50F3F" w:rsidR="003D1FAA" w:rsidRDefault="00DA5F08" w:rsidP="002C4DF7">
      <w:pPr>
        <w:shd w:val="clear" w:color="auto" w:fill="FFFFFF"/>
        <w:spacing w:line="360" w:lineRule="auto"/>
        <w:ind w:firstLine="851"/>
        <w:rPr>
          <w:rFonts w:ascii="Times New Roman" w:hAnsi="Times New Roman"/>
          <w:sz w:val="24"/>
          <w:szCs w:val="24"/>
        </w:rPr>
      </w:pPr>
      <w:r w:rsidRPr="00DA5F08">
        <w:rPr>
          <w:rFonts w:ascii="Times New Roman" w:hAnsi="Times New Roman"/>
          <w:sz w:val="24"/>
          <w:szCs w:val="24"/>
        </w:rPr>
        <w:t>Девелопмент недвижимости играет невероятно важную роль в формировании постоянно меняющихся городских ландшафтов городов по всему миру, одновременно удовлетворяя растущий спрос на жилье и коммерческие площади. Поскольку население продолжает расти, а урбанизация ускоряется, стратегическое планирование и реализация проектов в сфере недвижимости имеют важное значение для обеспечения пригодных для жизни сообществ, стимулирования экономического роста и удовлетворения разнообразных потребностей жителей и бизнеса</w:t>
      </w:r>
      <w:r w:rsidR="002C4DF7" w:rsidRPr="002C4DF7">
        <w:rPr>
          <w:rFonts w:ascii="Times New Roman" w:hAnsi="Times New Roman"/>
          <w:sz w:val="24"/>
          <w:szCs w:val="24"/>
        </w:rPr>
        <w:t>.</w:t>
      </w:r>
      <w:r w:rsidR="002C4DF7">
        <w:rPr>
          <w:rFonts w:ascii="Times New Roman" w:hAnsi="Times New Roman"/>
          <w:sz w:val="24"/>
          <w:szCs w:val="24"/>
        </w:rPr>
        <w:t xml:space="preserve"> Девелоперский бизнес</w:t>
      </w:r>
      <w:r w:rsidR="000065F7" w:rsidRPr="000065F7">
        <w:rPr>
          <w:rFonts w:ascii="Times New Roman" w:hAnsi="Times New Roman"/>
          <w:sz w:val="24"/>
          <w:szCs w:val="24"/>
        </w:rPr>
        <w:t xml:space="preserve"> включает в себя приобретение, финансирование, планирование, строительство и продажу или аренду жилой, коммерческой или промышленной недвижимости. </w:t>
      </w:r>
      <w:r w:rsidR="00E03F15" w:rsidRPr="00E03F15">
        <w:rPr>
          <w:rFonts w:ascii="Times New Roman" w:hAnsi="Times New Roman"/>
          <w:sz w:val="24"/>
          <w:szCs w:val="24"/>
        </w:rPr>
        <w:t>Компании в девелопменте недвижимости сталкиваются с рядом уникальных проблем, включая сложности при выборе и приобретении подходящих участков земли, согласованием и получением разрешений от государственных органов и муниципалитетов, высокими затратами на строительство и поддержание инфраструктуры, управлением рисками в контексте изменений в законодательстве и регулятивных требованиях, нестабильностью рынка и изменениями в требованиях и предпочтениях потребителей, а также необходимостью эффективного маркетинга и продаж для достижения успеха и конкурентоспособности</w:t>
      </w:r>
      <w:r w:rsidR="00E03F15">
        <w:rPr>
          <w:rFonts w:ascii="Times New Roman" w:hAnsi="Times New Roman"/>
          <w:sz w:val="24"/>
          <w:szCs w:val="24"/>
        </w:rPr>
        <w:t>, и, таким образом,</w:t>
      </w:r>
      <w:r>
        <w:rPr>
          <w:rFonts w:ascii="Times New Roman" w:hAnsi="Times New Roman"/>
          <w:sz w:val="24"/>
          <w:szCs w:val="24"/>
        </w:rPr>
        <w:t xml:space="preserve"> компании, осуществляющие свою деятельность в данной сфере</w:t>
      </w:r>
      <w:r w:rsidR="002C4DF7" w:rsidRPr="002C4DF7">
        <w:rPr>
          <w:rFonts w:ascii="Times New Roman" w:hAnsi="Times New Roman"/>
          <w:sz w:val="24"/>
          <w:szCs w:val="24"/>
        </w:rPr>
        <w:t xml:space="preserve"> должны тщательно управлять своими инвестициями, чтобы обеспечить прибыльность и устойчивый рост.</w:t>
      </w:r>
      <w:r w:rsidR="002C4DF7">
        <w:rPr>
          <w:rFonts w:ascii="Times New Roman" w:hAnsi="Times New Roman"/>
          <w:sz w:val="24"/>
          <w:szCs w:val="24"/>
        </w:rPr>
        <w:t xml:space="preserve"> </w:t>
      </w:r>
      <w:r w:rsidR="000065F7" w:rsidRPr="000065F7">
        <w:rPr>
          <w:rFonts w:ascii="Times New Roman" w:hAnsi="Times New Roman"/>
          <w:sz w:val="24"/>
          <w:szCs w:val="24"/>
        </w:rPr>
        <w:t xml:space="preserve">Успешное развитие недвижимости требует значительных финансовых ресурсов, глубокого анализа рынка и эффективного управления инвестициями. </w:t>
      </w:r>
      <w:r w:rsidR="002C4DF7">
        <w:rPr>
          <w:rFonts w:ascii="Times New Roman" w:hAnsi="Times New Roman"/>
          <w:sz w:val="24"/>
          <w:szCs w:val="24"/>
        </w:rPr>
        <w:t>Данные компании</w:t>
      </w:r>
      <w:r w:rsidR="000065F7" w:rsidRPr="000065F7">
        <w:rPr>
          <w:rFonts w:ascii="Times New Roman" w:hAnsi="Times New Roman"/>
          <w:sz w:val="24"/>
          <w:szCs w:val="24"/>
        </w:rPr>
        <w:t xml:space="preserve"> должны обладать опытом, позволяющим ориентироваться в сложностях отрасли и принимать обоснованные решения, соответствующие их стратегическим целям</w:t>
      </w:r>
      <w:r w:rsidR="002C4DF7">
        <w:rPr>
          <w:rFonts w:ascii="Times New Roman" w:hAnsi="Times New Roman"/>
          <w:sz w:val="24"/>
          <w:szCs w:val="24"/>
        </w:rPr>
        <w:t>.</w:t>
      </w:r>
    </w:p>
    <w:p w14:paraId="57EBE577" w14:textId="27A4DE8F" w:rsidR="00AC64FD" w:rsidRDefault="003F64EE" w:rsidP="003F64EE">
      <w:pPr>
        <w:shd w:val="clear" w:color="auto" w:fill="FFFFFF"/>
        <w:spacing w:line="360" w:lineRule="auto"/>
        <w:ind w:firstLine="851"/>
        <w:rPr>
          <w:rFonts w:ascii="Times New Roman" w:hAnsi="Times New Roman"/>
          <w:sz w:val="24"/>
          <w:szCs w:val="24"/>
        </w:rPr>
      </w:pPr>
      <w:r w:rsidRPr="003F64EE">
        <w:rPr>
          <w:rFonts w:ascii="Times New Roman" w:hAnsi="Times New Roman"/>
          <w:sz w:val="24"/>
          <w:szCs w:val="24"/>
        </w:rPr>
        <w:t xml:space="preserve">Инвестиционная деятельность предприятия является одним из ключевых элементов его хозяйственной деятельности. Она представляет собой процесс поиска инвестиционных </w:t>
      </w:r>
      <w:r w:rsidRPr="003F64EE">
        <w:rPr>
          <w:rFonts w:ascii="Times New Roman" w:hAnsi="Times New Roman"/>
          <w:sz w:val="24"/>
          <w:szCs w:val="24"/>
        </w:rPr>
        <w:lastRenderedPageBreak/>
        <w:t>ресурсов, выбора эффективных инструментов для инвестирования и создания сбалансированной инвестиционной программы или портфеля. Главная цель инвестиционной деятельности заключается в осуществлении экономических интересов предприятия.</w:t>
      </w:r>
      <w:r>
        <w:rPr>
          <w:rFonts w:ascii="Times New Roman" w:hAnsi="Times New Roman"/>
          <w:sz w:val="24"/>
          <w:szCs w:val="24"/>
        </w:rPr>
        <w:t xml:space="preserve"> </w:t>
      </w:r>
      <w:r w:rsidRPr="003F64EE">
        <w:rPr>
          <w:rFonts w:ascii="Times New Roman" w:hAnsi="Times New Roman"/>
          <w:sz w:val="24"/>
          <w:szCs w:val="24"/>
        </w:rPr>
        <w:t>Для достижения этой цели предприятие исследует возможные источники инвестиций, анализирует и выбирает самые эффективные способы вложения средств.</w:t>
      </w:r>
      <w:r>
        <w:rPr>
          <w:rFonts w:ascii="Times New Roman" w:hAnsi="Times New Roman"/>
          <w:sz w:val="24"/>
          <w:szCs w:val="24"/>
        </w:rPr>
        <w:t xml:space="preserve"> </w:t>
      </w:r>
      <w:r w:rsidR="00FE67B0" w:rsidRPr="00FE67B0">
        <w:rPr>
          <w:rFonts w:ascii="Times New Roman" w:hAnsi="Times New Roman"/>
          <w:sz w:val="24"/>
          <w:szCs w:val="24"/>
        </w:rPr>
        <w:t>[</w:t>
      </w:r>
      <w:r w:rsidR="00FE67B0">
        <w:rPr>
          <w:rFonts w:ascii="Times New Roman" w:hAnsi="Times New Roman"/>
          <w:sz w:val="24"/>
          <w:szCs w:val="24"/>
        </w:rPr>
        <w:t>1, стр. 14</w:t>
      </w:r>
      <w:r w:rsidR="00FE67B0" w:rsidRPr="00FE67B0">
        <w:rPr>
          <w:rFonts w:ascii="Times New Roman" w:hAnsi="Times New Roman"/>
          <w:sz w:val="24"/>
          <w:szCs w:val="24"/>
        </w:rPr>
        <w:t>]</w:t>
      </w:r>
    </w:p>
    <w:p w14:paraId="1037500A" w14:textId="0DA996B8" w:rsidR="00AC64FD" w:rsidRDefault="00AC64FD" w:rsidP="002C4DF7">
      <w:pPr>
        <w:shd w:val="clear" w:color="auto" w:fill="FFFFFF"/>
        <w:spacing w:line="360" w:lineRule="auto"/>
        <w:ind w:firstLine="851"/>
        <w:rPr>
          <w:rFonts w:ascii="Times New Roman" w:hAnsi="Times New Roman"/>
          <w:sz w:val="24"/>
          <w:szCs w:val="24"/>
        </w:rPr>
      </w:pPr>
      <w:r w:rsidRPr="00AC64FD">
        <w:rPr>
          <w:rFonts w:ascii="Times New Roman" w:hAnsi="Times New Roman"/>
          <w:sz w:val="24"/>
          <w:szCs w:val="24"/>
        </w:rPr>
        <w:t xml:space="preserve">Стратегическое развитие девелоперских компаний при реализации инвестиционных проектов предполагает комплексный и дальновидный подход к максимизации прибыльности </w:t>
      </w:r>
      <w:r>
        <w:rPr>
          <w:rFonts w:ascii="Times New Roman" w:hAnsi="Times New Roman"/>
          <w:sz w:val="24"/>
          <w:szCs w:val="24"/>
        </w:rPr>
        <w:t>данных</w:t>
      </w:r>
      <w:r w:rsidRPr="00AC64FD">
        <w:rPr>
          <w:rFonts w:ascii="Times New Roman" w:hAnsi="Times New Roman"/>
          <w:sz w:val="24"/>
          <w:szCs w:val="24"/>
        </w:rPr>
        <w:t xml:space="preserve"> проектов. Во-первых, девелоперским компаниям необходимо провести тщательное исследование рынка и технико-экономическое обоснование, чтобы определить выгодные инвестиционные возможности и потенциальные риски. Затем они должны стратегически спланировать цели проекта, временные рамки и распределение ресурсов, принимая во внимание тенденции рынка, запросы клиентов и нормативные требования. Для устранения потенциальных препятствий и неопределенностей следует внедрять эффективные стратегии управления рисками. Кроме того, девелоперские компании должны установить прочные партнерские отношения с заинтересованными сторонами, такими как инвесторы, подрядчики и местные органы власти</w:t>
      </w:r>
      <w:r>
        <w:rPr>
          <w:rFonts w:ascii="Times New Roman" w:hAnsi="Times New Roman"/>
          <w:sz w:val="24"/>
          <w:szCs w:val="24"/>
        </w:rPr>
        <w:t xml:space="preserve"> с целью</w:t>
      </w:r>
      <w:r w:rsidRPr="00AC64FD">
        <w:rPr>
          <w:rFonts w:ascii="Times New Roman" w:hAnsi="Times New Roman"/>
          <w:sz w:val="24"/>
          <w:szCs w:val="24"/>
        </w:rPr>
        <w:t xml:space="preserve"> обеспеч</w:t>
      </w:r>
      <w:r>
        <w:rPr>
          <w:rFonts w:ascii="Times New Roman" w:hAnsi="Times New Roman"/>
          <w:sz w:val="24"/>
          <w:szCs w:val="24"/>
        </w:rPr>
        <w:t>ения</w:t>
      </w:r>
      <w:r w:rsidRPr="00AC64FD">
        <w:rPr>
          <w:rFonts w:ascii="Times New Roman" w:hAnsi="Times New Roman"/>
          <w:sz w:val="24"/>
          <w:szCs w:val="24"/>
        </w:rPr>
        <w:t xml:space="preserve"> бесперебойно</w:t>
      </w:r>
      <w:r>
        <w:rPr>
          <w:rFonts w:ascii="Times New Roman" w:hAnsi="Times New Roman"/>
          <w:sz w:val="24"/>
          <w:szCs w:val="24"/>
        </w:rPr>
        <w:t>го</w:t>
      </w:r>
      <w:r w:rsidRPr="00AC64FD">
        <w:rPr>
          <w:rFonts w:ascii="Times New Roman" w:hAnsi="Times New Roman"/>
          <w:sz w:val="24"/>
          <w:szCs w:val="24"/>
        </w:rPr>
        <w:t xml:space="preserve"> выполнени</w:t>
      </w:r>
      <w:r>
        <w:rPr>
          <w:rFonts w:ascii="Times New Roman" w:hAnsi="Times New Roman"/>
          <w:sz w:val="24"/>
          <w:szCs w:val="24"/>
        </w:rPr>
        <w:t>я</w:t>
      </w:r>
      <w:r w:rsidRPr="00AC64FD">
        <w:rPr>
          <w:rFonts w:ascii="Times New Roman" w:hAnsi="Times New Roman"/>
          <w:sz w:val="24"/>
          <w:szCs w:val="24"/>
        </w:rPr>
        <w:t xml:space="preserve"> проекта и доступ</w:t>
      </w:r>
      <w:r>
        <w:rPr>
          <w:rFonts w:ascii="Times New Roman" w:hAnsi="Times New Roman"/>
          <w:sz w:val="24"/>
          <w:szCs w:val="24"/>
        </w:rPr>
        <w:t>а</w:t>
      </w:r>
      <w:r w:rsidRPr="00AC64FD">
        <w:rPr>
          <w:rFonts w:ascii="Times New Roman" w:hAnsi="Times New Roman"/>
          <w:sz w:val="24"/>
          <w:szCs w:val="24"/>
        </w:rPr>
        <w:t xml:space="preserve"> к необходимым ресурсам. Регулярный мониторинг и оценка на протяжении всего жизненного цикла проекта имеют решающее значение для адаптации к изменяющимся обстоятельствам и принятия обоснованных решений. Кроме того, внедрение устойчивых практик и инновационных технологий может повысить конкурентоспособность и долгосрочную ценность инвестиционных проектов. </w:t>
      </w:r>
      <w:r>
        <w:rPr>
          <w:rFonts w:ascii="Times New Roman" w:hAnsi="Times New Roman"/>
          <w:sz w:val="24"/>
          <w:szCs w:val="24"/>
        </w:rPr>
        <w:t>С</w:t>
      </w:r>
      <w:r w:rsidRPr="00AC64FD">
        <w:rPr>
          <w:rFonts w:ascii="Times New Roman" w:hAnsi="Times New Roman"/>
          <w:sz w:val="24"/>
          <w:szCs w:val="24"/>
        </w:rPr>
        <w:t xml:space="preserve">тратегическое развитие девелоперских компаний предполагает </w:t>
      </w:r>
      <w:proofErr w:type="spellStart"/>
      <w:r w:rsidRPr="00AC64FD">
        <w:rPr>
          <w:rFonts w:ascii="Times New Roman" w:hAnsi="Times New Roman"/>
          <w:sz w:val="24"/>
          <w:szCs w:val="24"/>
        </w:rPr>
        <w:t>проактивный</w:t>
      </w:r>
      <w:proofErr w:type="spellEnd"/>
      <w:r w:rsidRPr="00AC64FD">
        <w:rPr>
          <w:rFonts w:ascii="Times New Roman" w:hAnsi="Times New Roman"/>
          <w:sz w:val="24"/>
          <w:szCs w:val="24"/>
        </w:rPr>
        <w:t xml:space="preserve"> и адаптируемый подход для оптимизации результатов проектов и создания успешных и прибыльных предприятий.</w:t>
      </w:r>
    </w:p>
    <w:p w14:paraId="1B1BED3F" w14:textId="5F06FD20" w:rsidR="00054B8D" w:rsidRDefault="00BC3F6E" w:rsidP="002C4DF7">
      <w:pPr>
        <w:shd w:val="clear" w:color="auto" w:fill="FFFFFF"/>
        <w:spacing w:line="360" w:lineRule="auto"/>
        <w:ind w:firstLine="851"/>
        <w:rPr>
          <w:rFonts w:ascii="Times New Roman" w:hAnsi="Times New Roman"/>
          <w:sz w:val="24"/>
          <w:szCs w:val="24"/>
        </w:rPr>
      </w:pPr>
      <w:r w:rsidRPr="00BC3F6E">
        <w:rPr>
          <w:rFonts w:ascii="Times New Roman" w:hAnsi="Times New Roman"/>
          <w:sz w:val="24"/>
          <w:szCs w:val="24"/>
        </w:rPr>
        <w:t xml:space="preserve">Девелопер, стремящийся сформировать портфель реальных инвестиций, как правило, участвует в систематическом процессе выявления, приобретения и управления разнообразным спектром активов недвижимости. </w:t>
      </w:r>
      <w:r w:rsidR="00E9519B">
        <w:rPr>
          <w:rFonts w:ascii="Times New Roman" w:hAnsi="Times New Roman"/>
          <w:sz w:val="24"/>
          <w:szCs w:val="24"/>
        </w:rPr>
        <w:t xml:space="preserve">Для определения </w:t>
      </w:r>
      <w:r w:rsidR="000041BC" w:rsidRPr="000041BC">
        <w:rPr>
          <w:rFonts w:ascii="Times New Roman" w:hAnsi="Times New Roman"/>
          <w:sz w:val="24"/>
          <w:szCs w:val="24"/>
        </w:rPr>
        <w:t xml:space="preserve">инвестиционных возможностей </w:t>
      </w:r>
      <w:r w:rsidRPr="00BC3F6E">
        <w:rPr>
          <w:rFonts w:ascii="Times New Roman" w:hAnsi="Times New Roman"/>
          <w:sz w:val="24"/>
          <w:szCs w:val="24"/>
        </w:rPr>
        <w:t>в различных секторах, таких как жилая, коммерческая, промышленная недвижимость или объекты смешанного назначения</w:t>
      </w:r>
      <w:r w:rsidR="00E9519B">
        <w:rPr>
          <w:rFonts w:ascii="Times New Roman" w:hAnsi="Times New Roman"/>
          <w:sz w:val="24"/>
          <w:szCs w:val="24"/>
        </w:rPr>
        <w:t xml:space="preserve"> компании необходимо выработать комплексный подход к оценке и принятия решения о реализации инвестиционных проектов.</w:t>
      </w:r>
      <w:r w:rsidRPr="00BC3F6E">
        <w:rPr>
          <w:rFonts w:ascii="Times New Roman" w:hAnsi="Times New Roman"/>
          <w:sz w:val="24"/>
          <w:szCs w:val="24"/>
        </w:rPr>
        <w:t xml:space="preserve"> </w:t>
      </w:r>
    </w:p>
    <w:p w14:paraId="6D0E4DE8" w14:textId="7FC0EA8A" w:rsidR="008F6AAB" w:rsidRPr="008F6AAB" w:rsidRDefault="008F6AAB" w:rsidP="008F6AAB">
      <w:pPr>
        <w:shd w:val="clear" w:color="auto" w:fill="FFFFFF"/>
        <w:spacing w:line="360" w:lineRule="auto"/>
        <w:ind w:firstLine="851"/>
        <w:rPr>
          <w:rFonts w:ascii="Times New Roman" w:hAnsi="Times New Roman"/>
          <w:sz w:val="24"/>
          <w:szCs w:val="24"/>
        </w:rPr>
      </w:pPr>
      <w:r>
        <w:rPr>
          <w:rFonts w:ascii="Times New Roman" w:hAnsi="Times New Roman"/>
          <w:sz w:val="24"/>
          <w:szCs w:val="24"/>
        </w:rPr>
        <w:t>Разработка инвестиционного проекта</w:t>
      </w:r>
      <w:r w:rsidRPr="008F6AAB">
        <w:rPr>
          <w:rFonts w:ascii="Times New Roman" w:hAnsi="Times New Roman"/>
          <w:sz w:val="24"/>
          <w:szCs w:val="24"/>
        </w:rPr>
        <w:t xml:space="preserve"> начинается с проведения </w:t>
      </w:r>
      <w:r w:rsidR="00AC64FD">
        <w:rPr>
          <w:rFonts w:ascii="Times New Roman" w:hAnsi="Times New Roman"/>
          <w:sz w:val="24"/>
          <w:szCs w:val="24"/>
        </w:rPr>
        <w:t>подробной аналитики рынка</w:t>
      </w:r>
      <w:r w:rsidRPr="008F6AAB">
        <w:rPr>
          <w:rFonts w:ascii="Times New Roman" w:hAnsi="Times New Roman"/>
          <w:sz w:val="24"/>
          <w:szCs w:val="24"/>
        </w:rPr>
        <w:t xml:space="preserve"> с целью выявления потенциальных возможностей и оценки жизнеспособности проекта. Это включает в себя оценку таких факторов, как местоположение, динамика спроса и предложения, экономические показатели и нормативные </w:t>
      </w:r>
      <w:r>
        <w:rPr>
          <w:rFonts w:ascii="Times New Roman" w:hAnsi="Times New Roman"/>
          <w:sz w:val="24"/>
          <w:szCs w:val="24"/>
        </w:rPr>
        <w:t>положения</w:t>
      </w:r>
      <w:r w:rsidRPr="008F6AAB">
        <w:rPr>
          <w:rFonts w:ascii="Times New Roman" w:hAnsi="Times New Roman"/>
          <w:sz w:val="24"/>
          <w:szCs w:val="24"/>
        </w:rPr>
        <w:t xml:space="preserve">. Как только проект выбран, проводится детальный финансовый анализ для определения его осуществимости с </w:t>
      </w:r>
      <w:r w:rsidRPr="008F6AAB">
        <w:rPr>
          <w:rFonts w:ascii="Times New Roman" w:hAnsi="Times New Roman"/>
          <w:sz w:val="24"/>
          <w:szCs w:val="24"/>
        </w:rPr>
        <w:lastRenderedPageBreak/>
        <w:t xml:space="preserve">учетом стоимости строительства, вариантов финансирования, прогнозируемых источников дохода и ожидаемых расходов. Затем составляется комплексный бизнес-план, в котором излагаются цели проекта, сроки и структура инвестиций. Эффективное инвестиционное планирование также включает в себя стратегии управления рисками, такие как диверсификация, планы на случай непредвиденных обстоятельств и тщательные процедуры </w:t>
      </w:r>
      <w:proofErr w:type="spellStart"/>
      <w:r w:rsidRPr="008F6AAB">
        <w:rPr>
          <w:rFonts w:ascii="Times New Roman" w:hAnsi="Times New Roman"/>
          <w:sz w:val="24"/>
          <w:szCs w:val="24"/>
        </w:rPr>
        <w:t>due</w:t>
      </w:r>
      <w:proofErr w:type="spellEnd"/>
      <w:r w:rsidRPr="008F6AAB">
        <w:rPr>
          <w:rFonts w:ascii="Times New Roman" w:hAnsi="Times New Roman"/>
          <w:sz w:val="24"/>
          <w:szCs w:val="24"/>
        </w:rPr>
        <w:t xml:space="preserve"> </w:t>
      </w:r>
      <w:proofErr w:type="spellStart"/>
      <w:r w:rsidRPr="008F6AAB">
        <w:rPr>
          <w:rFonts w:ascii="Times New Roman" w:hAnsi="Times New Roman"/>
          <w:sz w:val="24"/>
          <w:szCs w:val="24"/>
        </w:rPr>
        <w:t>diligence</w:t>
      </w:r>
      <w:proofErr w:type="spellEnd"/>
      <w:r w:rsidRPr="008F6AAB">
        <w:rPr>
          <w:rFonts w:ascii="Times New Roman" w:hAnsi="Times New Roman"/>
          <w:sz w:val="24"/>
          <w:szCs w:val="24"/>
        </w:rPr>
        <w:t>. Постоянный мониторинг и оценка имеют решающее значение для обеспечения того, чтобы инвестиции по-прежнему соответствовали рыночным условиям и финансовым целям, позволяя при необходимости своевременно вносить коррективы.</w:t>
      </w:r>
      <w:r>
        <w:rPr>
          <w:rFonts w:ascii="Times New Roman" w:hAnsi="Times New Roman"/>
          <w:sz w:val="24"/>
          <w:szCs w:val="24"/>
        </w:rPr>
        <w:t xml:space="preserve"> </w:t>
      </w:r>
      <w:r w:rsidRPr="00BC3F6E">
        <w:rPr>
          <w:rFonts w:ascii="Times New Roman" w:hAnsi="Times New Roman"/>
          <w:sz w:val="24"/>
          <w:szCs w:val="24"/>
        </w:rPr>
        <w:t>Как только будут определены подходящие объекты недвижимости, застройщик приобре</w:t>
      </w:r>
      <w:r>
        <w:rPr>
          <w:rFonts w:ascii="Times New Roman" w:hAnsi="Times New Roman"/>
          <w:sz w:val="24"/>
          <w:szCs w:val="24"/>
        </w:rPr>
        <w:t>тает</w:t>
      </w:r>
      <w:r w:rsidRPr="00BC3F6E">
        <w:rPr>
          <w:rFonts w:ascii="Times New Roman" w:hAnsi="Times New Roman"/>
          <w:sz w:val="24"/>
          <w:szCs w:val="24"/>
        </w:rPr>
        <w:t xml:space="preserve"> их путем переговоров, аукционов или партнерских </w:t>
      </w:r>
      <w:r>
        <w:rPr>
          <w:rFonts w:ascii="Times New Roman" w:hAnsi="Times New Roman"/>
          <w:sz w:val="24"/>
          <w:szCs w:val="24"/>
        </w:rPr>
        <w:t>соглашений</w:t>
      </w:r>
      <w:r w:rsidRPr="00BC3F6E">
        <w:rPr>
          <w:rFonts w:ascii="Times New Roman" w:hAnsi="Times New Roman"/>
          <w:sz w:val="24"/>
          <w:szCs w:val="24"/>
        </w:rPr>
        <w:t>, принимая во внимание такие факторы, как варианты финансирования и юридическая экспертиза.</w:t>
      </w:r>
    </w:p>
    <w:p w14:paraId="7811EF91" w14:textId="108792D2" w:rsidR="0082444C" w:rsidRDefault="00BC3F6E" w:rsidP="002C4DF7">
      <w:pPr>
        <w:shd w:val="clear" w:color="auto" w:fill="FFFFFF"/>
        <w:spacing w:line="360" w:lineRule="auto"/>
        <w:ind w:firstLine="851"/>
        <w:rPr>
          <w:rFonts w:ascii="Times New Roman" w:hAnsi="Times New Roman"/>
          <w:sz w:val="24"/>
          <w:szCs w:val="24"/>
        </w:rPr>
      </w:pPr>
      <w:r w:rsidRPr="00BC3F6E">
        <w:rPr>
          <w:rFonts w:ascii="Times New Roman" w:hAnsi="Times New Roman"/>
          <w:sz w:val="24"/>
          <w:szCs w:val="24"/>
        </w:rPr>
        <w:t>Эффективное управление портфелем предполагает мониторинг и оптимизацию эффективности каждой инвестиции, использование стратегий для максимизации доходности, снижения рисков и обеспечения сбалансированного распределения ресурсов. Девелопер</w:t>
      </w:r>
      <w:r w:rsidR="00F97F2D">
        <w:rPr>
          <w:rFonts w:ascii="Times New Roman" w:hAnsi="Times New Roman"/>
          <w:sz w:val="24"/>
          <w:szCs w:val="24"/>
        </w:rPr>
        <w:t xml:space="preserve">у необходимо </w:t>
      </w:r>
      <w:r w:rsidRPr="00BC3F6E">
        <w:rPr>
          <w:rFonts w:ascii="Times New Roman" w:hAnsi="Times New Roman"/>
          <w:sz w:val="24"/>
          <w:szCs w:val="24"/>
        </w:rPr>
        <w:t>постоянно оценивать рыночные условия, выявлять возможности для роста и соответствующим образом адаптировать портфель для достижения долгосрочных финансовых целей.</w:t>
      </w:r>
      <w:r w:rsidR="00F60C04">
        <w:rPr>
          <w:rFonts w:ascii="Times New Roman" w:hAnsi="Times New Roman"/>
          <w:sz w:val="24"/>
          <w:szCs w:val="24"/>
        </w:rPr>
        <w:t xml:space="preserve"> </w:t>
      </w:r>
      <w:r w:rsidR="00F60C04" w:rsidRPr="00F60C04">
        <w:rPr>
          <w:rFonts w:ascii="Times New Roman" w:hAnsi="Times New Roman"/>
          <w:sz w:val="24"/>
          <w:szCs w:val="24"/>
        </w:rPr>
        <w:t xml:space="preserve">Чтобы эффективно подготовить инвестиционную программу, крайне важно гибко планировать инвестиции с учетом изменений. Это обеспечивает четкое определение эффективности инвестиций как для потенциальных инвесторов, так и для самой организации. Инвестиционное планирование должно учитывать оценку инвестиционной привлекательности </w:t>
      </w:r>
      <w:r w:rsidR="00382DEC">
        <w:rPr>
          <w:rFonts w:ascii="Times New Roman" w:hAnsi="Times New Roman"/>
          <w:sz w:val="24"/>
          <w:szCs w:val="24"/>
        </w:rPr>
        <w:t>проектов</w:t>
      </w:r>
      <w:r w:rsidR="00F60C04" w:rsidRPr="00F60C04">
        <w:rPr>
          <w:rFonts w:ascii="Times New Roman" w:hAnsi="Times New Roman"/>
          <w:sz w:val="24"/>
          <w:szCs w:val="24"/>
        </w:rPr>
        <w:t>, а также учитывать внешние экономические условия, которые могут повлиять на деятельность организации. Таким образом, может быть достигнуто оптимальное достижение целей организации и инвесторов, а инвестиции могут быть надлежащим образом распределены в ответ на меняющиеся экономические обстоятельства</w:t>
      </w:r>
      <w:r w:rsidR="00382DEC">
        <w:rPr>
          <w:rFonts w:ascii="Times New Roman" w:hAnsi="Times New Roman"/>
          <w:sz w:val="24"/>
          <w:szCs w:val="24"/>
        </w:rPr>
        <w:t xml:space="preserve">. </w:t>
      </w:r>
      <w:r w:rsidR="00382DEC" w:rsidRPr="00AA4A48">
        <w:rPr>
          <w:rFonts w:ascii="Times New Roman" w:hAnsi="Times New Roman"/>
          <w:sz w:val="24"/>
          <w:szCs w:val="24"/>
        </w:rPr>
        <w:t>[</w:t>
      </w:r>
      <w:r w:rsidR="00417238">
        <w:rPr>
          <w:rFonts w:ascii="Times New Roman" w:hAnsi="Times New Roman"/>
          <w:sz w:val="24"/>
          <w:szCs w:val="24"/>
        </w:rPr>
        <w:t>2</w:t>
      </w:r>
      <w:r w:rsidR="00382DEC">
        <w:rPr>
          <w:rFonts w:ascii="Times New Roman" w:hAnsi="Times New Roman"/>
          <w:sz w:val="24"/>
          <w:szCs w:val="24"/>
        </w:rPr>
        <w:t>, стр. 200</w:t>
      </w:r>
      <w:r w:rsidR="00382DEC" w:rsidRPr="00AA4A48">
        <w:rPr>
          <w:rFonts w:ascii="Times New Roman" w:hAnsi="Times New Roman"/>
          <w:sz w:val="24"/>
          <w:szCs w:val="24"/>
        </w:rPr>
        <w:t>]</w:t>
      </w:r>
    </w:p>
    <w:p w14:paraId="100044E6" w14:textId="013E8D13" w:rsidR="00203DDC" w:rsidRDefault="00203DDC" w:rsidP="002C4DF7">
      <w:pPr>
        <w:shd w:val="clear" w:color="auto" w:fill="FFFFFF"/>
        <w:spacing w:line="360" w:lineRule="auto"/>
        <w:ind w:firstLine="851"/>
        <w:rPr>
          <w:rFonts w:ascii="Times New Roman" w:hAnsi="Times New Roman"/>
          <w:sz w:val="24"/>
          <w:szCs w:val="24"/>
        </w:rPr>
      </w:pPr>
      <w:r>
        <w:rPr>
          <w:rFonts w:ascii="Times New Roman" w:hAnsi="Times New Roman"/>
          <w:sz w:val="24"/>
          <w:szCs w:val="24"/>
        </w:rPr>
        <w:t>Процессы управления портфелем проектов можно разделить на несколько групп в зависимости от выполняемой функции:</w:t>
      </w:r>
    </w:p>
    <w:p w14:paraId="7B435F35" w14:textId="2F1530E7" w:rsidR="00203DDC" w:rsidRDefault="00203DDC" w:rsidP="00203DDC">
      <w:pPr>
        <w:shd w:val="clear" w:color="auto" w:fill="FFFFFF"/>
        <w:spacing w:line="360" w:lineRule="auto"/>
        <w:ind w:firstLine="851"/>
        <w:jc w:val="right"/>
        <w:rPr>
          <w:rFonts w:ascii="Times New Roman" w:hAnsi="Times New Roman"/>
          <w:b/>
          <w:bCs/>
          <w:sz w:val="24"/>
          <w:szCs w:val="24"/>
        </w:rPr>
      </w:pPr>
      <w:r>
        <w:rPr>
          <w:rFonts w:ascii="Times New Roman" w:hAnsi="Times New Roman"/>
          <w:b/>
          <w:bCs/>
          <w:sz w:val="24"/>
          <w:szCs w:val="24"/>
        </w:rPr>
        <w:t>Таблица 1</w:t>
      </w:r>
    </w:p>
    <w:p w14:paraId="5B01E9C7" w14:textId="09857E5A" w:rsidR="00203DDC" w:rsidRPr="00DE179D" w:rsidRDefault="00203DDC" w:rsidP="00203DDC">
      <w:pPr>
        <w:shd w:val="clear" w:color="auto" w:fill="FFFFFF"/>
        <w:spacing w:line="360" w:lineRule="auto"/>
        <w:ind w:firstLine="851"/>
        <w:jc w:val="right"/>
        <w:rPr>
          <w:rFonts w:ascii="Times New Roman" w:hAnsi="Times New Roman"/>
          <w:b/>
          <w:bCs/>
          <w:sz w:val="24"/>
          <w:szCs w:val="24"/>
        </w:rPr>
      </w:pPr>
      <w:r>
        <w:rPr>
          <w:rFonts w:ascii="Times New Roman" w:hAnsi="Times New Roman"/>
          <w:b/>
          <w:bCs/>
          <w:sz w:val="24"/>
          <w:szCs w:val="24"/>
        </w:rPr>
        <w:t xml:space="preserve">Процессы управления портфелем </w:t>
      </w:r>
      <w:r w:rsidRPr="00DE179D">
        <w:rPr>
          <w:rFonts w:ascii="Times New Roman" w:hAnsi="Times New Roman"/>
          <w:b/>
          <w:bCs/>
          <w:sz w:val="24"/>
          <w:szCs w:val="24"/>
        </w:rPr>
        <w:t>проекто</w:t>
      </w:r>
      <w:r w:rsidR="00DE179D" w:rsidRPr="00DE179D">
        <w:rPr>
          <w:rFonts w:ascii="Times New Roman" w:hAnsi="Times New Roman"/>
          <w:b/>
          <w:bCs/>
          <w:sz w:val="24"/>
          <w:szCs w:val="24"/>
        </w:rPr>
        <w:t>в</w:t>
      </w:r>
      <w:r w:rsidRPr="00DE179D">
        <w:rPr>
          <w:rFonts w:ascii="Times New Roman" w:hAnsi="Times New Roman"/>
          <w:b/>
          <w:bCs/>
          <w:sz w:val="24"/>
          <w:szCs w:val="24"/>
        </w:rPr>
        <w:t xml:space="preserve"> [</w:t>
      </w:r>
      <w:r w:rsidR="00417238">
        <w:rPr>
          <w:rFonts w:ascii="Times New Roman" w:hAnsi="Times New Roman"/>
          <w:b/>
          <w:bCs/>
          <w:sz w:val="24"/>
          <w:szCs w:val="24"/>
        </w:rPr>
        <w:t>3</w:t>
      </w:r>
      <w:r w:rsidRPr="00DE179D">
        <w:rPr>
          <w:rFonts w:ascii="Times New Roman" w:hAnsi="Times New Roman"/>
          <w:b/>
          <w:bCs/>
          <w:sz w:val="24"/>
          <w:szCs w:val="24"/>
        </w:rPr>
        <w:t>, стр. 246]</w:t>
      </w:r>
    </w:p>
    <w:tbl>
      <w:tblPr>
        <w:tblStyle w:val="a9"/>
        <w:tblW w:w="9759" w:type="dxa"/>
        <w:tblInd w:w="0" w:type="dxa"/>
        <w:tblLook w:val="04A0" w:firstRow="1" w:lastRow="0" w:firstColumn="1" w:lastColumn="0" w:noHBand="0" w:noVBand="1"/>
      </w:tblPr>
      <w:tblGrid>
        <w:gridCol w:w="3252"/>
        <w:gridCol w:w="3252"/>
        <w:gridCol w:w="3255"/>
      </w:tblGrid>
      <w:tr w:rsidR="00DE179D" w14:paraId="3CFC197C" w14:textId="77777777" w:rsidTr="003F64EE">
        <w:trPr>
          <w:trHeight w:val="305"/>
        </w:trPr>
        <w:tc>
          <w:tcPr>
            <w:tcW w:w="9759" w:type="dxa"/>
            <w:gridSpan w:val="3"/>
          </w:tcPr>
          <w:p w14:paraId="487148A1" w14:textId="6AE720F5" w:rsidR="00DE179D" w:rsidRPr="00DE179D" w:rsidRDefault="00DE179D" w:rsidP="00DE179D">
            <w:pPr>
              <w:spacing w:line="360" w:lineRule="auto"/>
              <w:jc w:val="center"/>
              <w:rPr>
                <w:rFonts w:ascii="Times New Roman" w:hAnsi="Times New Roman"/>
                <w:sz w:val="24"/>
                <w:szCs w:val="24"/>
              </w:rPr>
            </w:pPr>
            <w:r w:rsidRPr="00DE179D">
              <w:rPr>
                <w:rFonts w:ascii="Times New Roman" w:hAnsi="Times New Roman"/>
                <w:sz w:val="24"/>
                <w:szCs w:val="24"/>
              </w:rPr>
              <w:t>Групп</w:t>
            </w:r>
            <w:r>
              <w:rPr>
                <w:rFonts w:ascii="Times New Roman" w:hAnsi="Times New Roman"/>
                <w:sz w:val="24"/>
                <w:szCs w:val="24"/>
              </w:rPr>
              <w:t>а процессов</w:t>
            </w:r>
          </w:p>
        </w:tc>
      </w:tr>
      <w:tr w:rsidR="00DE179D" w14:paraId="2258DBBD" w14:textId="77777777" w:rsidTr="003F64EE">
        <w:trPr>
          <w:trHeight w:val="413"/>
        </w:trPr>
        <w:tc>
          <w:tcPr>
            <w:tcW w:w="3252" w:type="dxa"/>
          </w:tcPr>
          <w:p w14:paraId="2E6A9173" w14:textId="71B335CE" w:rsidR="00DE179D" w:rsidRPr="00DE179D" w:rsidRDefault="00DE179D" w:rsidP="00DE179D">
            <w:pPr>
              <w:spacing w:line="240" w:lineRule="auto"/>
              <w:jc w:val="center"/>
              <w:rPr>
                <w:rFonts w:ascii="Times New Roman" w:hAnsi="Times New Roman"/>
                <w:sz w:val="24"/>
                <w:szCs w:val="24"/>
              </w:rPr>
            </w:pPr>
            <w:r>
              <w:rPr>
                <w:rFonts w:ascii="Times New Roman" w:hAnsi="Times New Roman"/>
                <w:sz w:val="24"/>
                <w:szCs w:val="24"/>
              </w:rPr>
              <w:t>Обеспечения управления портфелем</w:t>
            </w:r>
          </w:p>
        </w:tc>
        <w:tc>
          <w:tcPr>
            <w:tcW w:w="3252" w:type="dxa"/>
          </w:tcPr>
          <w:p w14:paraId="495AB5BA" w14:textId="6E975D39" w:rsidR="00DE179D" w:rsidRPr="00DE179D" w:rsidRDefault="00DE179D" w:rsidP="00DE179D">
            <w:pPr>
              <w:spacing w:line="240" w:lineRule="auto"/>
              <w:jc w:val="center"/>
              <w:rPr>
                <w:rFonts w:ascii="Times New Roman" w:hAnsi="Times New Roman"/>
                <w:sz w:val="24"/>
                <w:szCs w:val="24"/>
              </w:rPr>
            </w:pPr>
            <w:r>
              <w:rPr>
                <w:rFonts w:ascii="Times New Roman" w:hAnsi="Times New Roman"/>
                <w:sz w:val="24"/>
                <w:szCs w:val="24"/>
              </w:rPr>
              <w:t>Формирования портфеля проектов</w:t>
            </w:r>
          </w:p>
        </w:tc>
        <w:tc>
          <w:tcPr>
            <w:tcW w:w="3253" w:type="dxa"/>
          </w:tcPr>
          <w:p w14:paraId="37FA8F51" w14:textId="1B9D4C4D" w:rsidR="00DE179D" w:rsidRPr="00DE179D" w:rsidRDefault="00DE179D" w:rsidP="00DE179D">
            <w:pPr>
              <w:spacing w:line="240" w:lineRule="auto"/>
              <w:jc w:val="center"/>
              <w:rPr>
                <w:rFonts w:ascii="Times New Roman" w:hAnsi="Times New Roman"/>
                <w:sz w:val="24"/>
                <w:szCs w:val="24"/>
              </w:rPr>
            </w:pPr>
            <w:r>
              <w:rPr>
                <w:rFonts w:ascii="Times New Roman" w:hAnsi="Times New Roman"/>
                <w:sz w:val="24"/>
                <w:szCs w:val="24"/>
              </w:rPr>
              <w:t>Мониторинга и контроля портфеля проектов</w:t>
            </w:r>
          </w:p>
        </w:tc>
      </w:tr>
      <w:tr w:rsidR="00DE179D" w14:paraId="65F54F1B" w14:textId="77777777" w:rsidTr="003F64EE">
        <w:trPr>
          <w:trHeight w:val="1654"/>
        </w:trPr>
        <w:tc>
          <w:tcPr>
            <w:tcW w:w="3252" w:type="dxa"/>
          </w:tcPr>
          <w:p w14:paraId="3D2EC4C6" w14:textId="6904D2D6" w:rsidR="00DE179D" w:rsidRDefault="00DE179D" w:rsidP="00DE179D">
            <w:pPr>
              <w:pStyle w:val="a7"/>
              <w:spacing w:after="0" w:line="240" w:lineRule="auto"/>
              <w:ind w:left="0"/>
              <w:rPr>
                <w:rFonts w:ascii="Times New Roman" w:hAnsi="Times New Roman"/>
                <w:sz w:val="24"/>
                <w:szCs w:val="24"/>
              </w:rPr>
            </w:pPr>
            <w:r>
              <w:rPr>
                <w:rFonts w:ascii="Times New Roman" w:hAnsi="Times New Roman"/>
                <w:sz w:val="24"/>
                <w:szCs w:val="24"/>
              </w:rPr>
              <w:lastRenderedPageBreak/>
              <w:t>– Сбор информации об условиях, ограничения и требованиях к портфелю</w:t>
            </w:r>
          </w:p>
          <w:p w14:paraId="45F295CF" w14:textId="52678923" w:rsidR="00DE179D" w:rsidRPr="00DE179D" w:rsidRDefault="00DE179D" w:rsidP="00DE179D">
            <w:pPr>
              <w:pStyle w:val="a7"/>
              <w:spacing w:after="0" w:line="240" w:lineRule="auto"/>
              <w:ind w:left="0"/>
              <w:rPr>
                <w:rFonts w:ascii="Times New Roman" w:hAnsi="Times New Roman"/>
                <w:sz w:val="24"/>
                <w:szCs w:val="24"/>
              </w:rPr>
            </w:pPr>
            <w:r>
              <w:rPr>
                <w:rFonts w:ascii="Times New Roman" w:hAnsi="Times New Roman"/>
                <w:sz w:val="24"/>
                <w:szCs w:val="24"/>
              </w:rPr>
              <w:t>– Формализация процедур управления и параметров оценки портфеля</w:t>
            </w:r>
          </w:p>
        </w:tc>
        <w:tc>
          <w:tcPr>
            <w:tcW w:w="3252" w:type="dxa"/>
          </w:tcPr>
          <w:p w14:paraId="5D7D4D3F" w14:textId="77777777" w:rsid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Идентификация компонентов портфеля</w:t>
            </w:r>
          </w:p>
          <w:p w14:paraId="7850F304" w14:textId="485E4ABC" w:rsid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Оценка компонентов портфеля</w:t>
            </w:r>
          </w:p>
          <w:p w14:paraId="2293569B" w14:textId="6465DE9E" w:rsid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Расстановка приоритетов</w:t>
            </w:r>
          </w:p>
          <w:p w14:paraId="221A51A2" w14:textId="331A48D0" w:rsid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Оптимизация и балансировка портфеля</w:t>
            </w:r>
          </w:p>
          <w:p w14:paraId="066A103A" w14:textId="12681F3E" w:rsidR="00DE179D" w:rsidRP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Авторизация портфеля</w:t>
            </w:r>
          </w:p>
        </w:tc>
        <w:tc>
          <w:tcPr>
            <w:tcW w:w="3253" w:type="dxa"/>
          </w:tcPr>
          <w:p w14:paraId="563CED1B" w14:textId="77777777" w:rsid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Контроль реализации портфеля</w:t>
            </w:r>
          </w:p>
          <w:p w14:paraId="2DFD355F" w14:textId="70C04B5D" w:rsidR="00DE179D" w:rsidRPr="00DE179D" w:rsidRDefault="00DE179D" w:rsidP="00DE179D">
            <w:pPr>
              <w:spacing w:line="240" w:lineRule="auto"/>
              <w:jc w:val="left"/>
              <w:rPr>
                <w:rFonts w:ascii="Times New Roman" w:hAnsi="Times New Roman"/>
                <w:sz w:val="24"/>
                <w:szCs w:val="24"/>
              </w:rPr>
            </w:pPr>
            <w:r>
              <w:rPr>
                <w:rFonts w:ascii="Times New Roman" w:hAnsi="Times New Roman"/>
                <w:sz w:val="24"/>
                <w:szCs w:val="24"/>
              </w:rPr>
              <w:t>– Управление изменениями</w:t>
            </w:r>
          </w:p>
        </w:tc>
      </w:tr>
    </w:tbl>
    <w:p w14:paraId="7AC620CB" w14:textId="195DF9B0" w:rsidR="00203DDC" w:rsidRPr="00203DDC" w:rsidRDefault="00203DDC" w:rsidP="00203DDC">
      <w:pPr>
        <w:shd w:val="clear" w:color="auto" w:fill="FFFFFF"/>
        <w:spacing w:line="360" w:lineRule="auto"/>
        <w:ind w:firstLine="851"/>
        <w:jc w:val="right"/>
        <w:rPr>
          <w:rFonts w:ascii="Times New Roman" w:hAnsi="Times New Roman"/>
          <w:b/>
          <w:bCs/>
          <w:sz w:val="24"/>
          <w:szCs w:val="24"/>
        </w:rPr>
      </w:pPr>
    </w:p>
    <w:p w14:paraId="0FA1F9C8" w14:textId="5F36B70B" w:rsidR="00993556" w:rsidRDefault="00AA4A48" w:rsidP="002C4DF7">
      <w:pPr>
        <w:shd w:val="clear" w:color="auto" w:fill="FFFFFF"/>
        <w:spacing w:line="360" w:lineRule="auto"/>
        <w:ind w:firstLine="851"/>
        <w:rPr>
          <w:rFonts w:ascii="Times New Roman" w:hAnsi="Times New Roman"/>
          <w:sz w:val="24"/>
          <w:szCs w:val="24"/>
        </w:rPr>
      </w:pPr>
      <w:r>
        <w:rPr>
          <w:rFonts w:ascii="Times New Roman" w:hAnsi="Times New Roman"/>
          <w:sz w:val="24"/>
          <w:szCs w:val="24"/>
        </w:rPr>
        <w:t>Д</w:t>
      </w:r>
      <w:r w:rsidRPr="00AA4A48">
        <w:rPr>
          <w:rFonts w:ascii="Times New Roman" w:hAnsi="Times New Roman"/>
          <w:sz w:val="24"/>
          <w:szCs w:val="24"/>
        </w:rPr>
        <w:t>ля</w:t>
      </w:r>
      <w:r>
        <w:rPr>
          <w:rFonts w:ascii="Times New Roman" w:hAnsi="Times New Roman"/>
          <w:sz w:val="24"/>
          <w:szCs w:val="24"/>
        </w:rPr>
        <w:t xml:space="preserve"> обеспечения</w:t>
      </w:r>
      <w:r w:rsidRPr="00AA4A48">
        <w:rPr>
          <w:rFonts w:ascii="Times New Roman" w:hAnsi="Times New Roman"/>
          <w:sz w:val="24"/>
          <w:szCs w:val="24"/>
        </w:rPr>
        <w:t xml:space="preserve"> реализации инвестиционного проекта в сфере девелопмента недвижимости </w:t>
      </w:r>
      <w:r>
        <w:rPr>
          <w:rFonts w:ascii="Times New Roman" w:hAnsi="Times New Roman"/>
          <w:sz w:val="24"/>
          <w:szCs w:val="24"/>
        </w:rPr>
        <w:t>существует модель стратегического планирования капитала,</w:t>
      </w:r>
      <w:r w:rsidRPr="00AA4A48">
        <w:rPr>
          <w:rFonts w:ascii="Times New Roman" w:hAnsi="Times New Roman"/>
          <w:sz w:val="24"/>
          <w:szCs w:val="24"/>
        </w:rPr>
        <w:t xml:space="preserve"> </w:t>
      </w:r>
      <w:r>
        <w:rPr>
          <w:rFonts w:ascii="Times New Roman" w:hAnsi="Times New Roman"/>
          <w:sz w:val="24"/>
          <w:szCs w:val="24"/>
        </w:rPr>
        <w:t xml:space="preserve">которая позволяет </w:t>
      </w:r>
      <w:r w:rsidRPr="00AA4A48">
        <w:rPr>
          <w:rFonts w:ascii="Times New Roman" w:hAnsi="Times New Roman"/>
          <w:sz w:val="24"/>
          <w:szCs w:val="24"/>
        </w:rPr>
        <w:t>определ</w:t>
      </w:r>
      <w:r>
        <w:rPr>
          <w:rFonts w:ascii="Times New Roman" w:hAnsi="Times New Roman"/>
          <w:sz w:val="24"/>
          <w:szCs w:val="24"/>
        </w:rPr>
        <w:t>ить</w:t>
      </w:r>
      <w:r w:rsidRPr="00AA4A48">
        <w:rPr>
          <w:rFonts w:ascii="Times New Roman" w:hAnsi="Times New Roman"/>
          <w:sz w:val="24"/>
          <w:szCs w:val="24"/>
        </w:rPr>
        <w:t xml:space="preserve"> оптимально</w:t>
      </w:r>
      <w:r>
        <w:rPr>
          <w:rFonts w:ascii="Times New Roman" w:hAnsi="Times New Roman"/>
          <w:sz w:val="24"/>
          <w:szCs w:val="24"/>
        </w:rPr>
        <w:t>е</w:t>
      </w:r>
      <w:r w:rsidRPr="00AA4A48">
        <w:rPr>
          <w:rFonts w:ascii="Times New Roman" w:hAnsi="Times New Roman"/>
          <w:sz w:val="24"/>
          <w:szCs w:val="24"/>
        </w:rPr>
        <w:t xml:space="preserve"> использовани</w:t>
      </w:r>
      <w:r>
        <w:rPr>
          <w:rFonts w:ascii="Times New Roman" w:hAnsi="Times New Roman"/>
          <w:sz w:val="24"/>
          <w:szCs w:val="24"/>
        </w:rPr>
        <w:t>е</w:t>
      </w:r>
      <w:r w:rsidRPr="00AA4A48">
        <w:rPr>
          <w:rFonts w:ascii="Times New Roman" w:hAnsi="Times New Roman"/>
          <w:sz w:val="24"/>
          <w:szCs w:val="24"/>
        </w:rPr>
        <w:t xml:space="preserve"> финансовых ресурсов и разработк</w:t>
      </w:r>
      <w:r>
        <w:rPr>
          <w:rFonts w:ascii="Times New Roman" w:hAnsi="Times New Roman"/>
          <w:sz w:val="24"/>
          <w:szCs w:val="24"/>
        </w:rPr>
        <w:t>у</w:t>
      </w:r>
      <w:r w:rsidRPr="00AA4A48">
        <w:rPr>
          <w:rFonts w:ascii="Times New Roman" w:hAnsi="Times New Roman"/>
          <w:sz w:val="24"/>
          <w:szCs w:val="24"/>
        </w:rPr>
        <w:t xml:space="preserve"> долгосрочной стратегии инвестирования с целью максимизации доходности и минимизации рисков</w:t>
      </w:r>
      <w:r w:rsidR="00993556" w:rsidRPr="00993556">
        <w:rPr>
          <w:rFonts w:ascii="Times New Roman" w:hAnsi="Times New Roman"/>
          <w:sz w:val="24"/>
          <w:szCs w:val="24"/>
        </w:rPr>
        <w:t>.</w:t>
      </w:r>
      <w:r w:rsidR="00546E9A">
        <w:rPr>
          <w:rFonts w:ascii="Times New Roman" w:hAnsi="Times New Roman"/>
          <w:sz w:val="24"/>
          <w:szCs w:val="24"/>
        </w:rPr>
        <w:t xml:space="preserve"> Данная</w:t>
      </w:r>
      <w:r w:rsidR="00993556" w:rsidRPr="00993556">
        <w:rPr>
          <w:rFonts w:ascii="Times New Roman" w:hAnsi="Times New Roman"/>
          <w:sz w:val="24"/>
          <w:szCs w:val="24"/>
        </w:rPr>
        <w:t xml:space="preserve"> </w:t>
      </w:r>
      <w:r w:rsidR="00546E9A" w:rsidRPr="00546E9A">
        <w:rPr>
          <w:rFonts w:ascii="Times New Roman" w:hAnsi="Times New Roman"/>
          <w:sz w:val="24"/>
          <w:szCs w:val="24"/>
        </w:rPr>
        <w:t xml:space="preserve">модель помогает исследовать и оценивать различные аспекты проекта, такие как структура капитала, источники финансирования, прогнозирование денежных потоков, оценка инвестиционной привлекательности и анализ рисков. Она также позволяет принимать решения о распределении капитала между различными проектами, определении оптимального времени для вложений и управлении финансовыми рисками. </w:t>
      </w:r>
      <w:r w:rsidR="00993556">
        <w:rPr>
          <w:rFonts w:ascii="Times New Roman" w:hAnsi="Times New Roman"/>
          <w:sz w:val="24"/>
          <w:szCs w:val="24"/>
        </w:rPr>
        <w:t>Интерпретировав классическую модель</w:t>
      </w:r>
      <w:r w:rsidR="00993556" w:rsidRPr="00993556">
        <w:rPr>
          <w:rFonts w:ascii="Times New Roman" w:hAnsi="Times New Roman"/>
          <w:sz w:val="24"/>
          <w:szCs w:val="24"/>
        </w:rPr>
        <w:t xml:space="preserve"> стратегического планирования капитала по реализации инвестиционного проекта</w:t>
      </w:r>
      <w:r w:rsidR="00993556">
        <w:rPr>
          <w:rFonts w:ascii="Times New Roman" w:hAnsi="Times New Roman"/>
          <w:sz w:val="24"/>
          <w:szCs w:val="24"/>
        </w:rPr>
        <w:t xml:space="preserve"> </w:t>
      </w:r>
      <w:r w:rsidR="00993556" w:rsidRPr="00993556">
        <w:rPr>
          <w:rFonts w:ascii="Times New Roman" w:hAnsi="Times New Roman"/>
          <w:sz w:val="24"/>
          <w:szCs w:val="24"/>
        </w:rPr>
        <w:t>[</w:t>
      </w:r>
      <w:r w:rsidR="00417238">
        <w:rPr>
          <w:rFonts w:ascii="Times New Roman" w:hAnsi="Times New Roman"/>
          <w:sz w:val="24"/>
          <w:szCs w:val="24"/>
        </w:rPr>
        <w:t>4</w:t>
      </w:r>
      <w:r w:rsidR="00993556">
        <w:rPr>
          <w:rFonts w:ascii="Times New Roman" w:hAnsi="Times New Roman"/>
          <w:sz w:val="24"/>
          <w:szCs w:val="24"/>
        </w:rPr>
        <w:t>, стр. 19</w:t>
      </w:r>
      <w:r w:rsidR="00993556" w:rsidRPr="00993556">
        <w:rPr>
          <w:rFonts w:ascii="Times New Roman" w:hAnsi="Times New Roman"/>
          <w:sz w:val="24"/>
          <w:szCs w:val="24"/>
        </w:rPr>
        <w:t>]</w:t>
      </w:r>
      <w:r w:rsidR="00993556">
        <w:rPr>
          <w:rFonts w:ascii="Times New Roman" w:hAnsi="Times New Roman"/>
          <w:sz w:val="24"/>
          <w:szCs w:val="24"/>
        </w:rPr>
        <w:t xml:space="preserve"> к сфере девелопмента недвижимости, мы получаем следующий результат, представленный на рис. 1.</w:t>
      </w:r>
    </w:p>
    <w:p w14:paraId="1227F629" w14:textId="541A1EA5" w:rsidR="00993556" w:rsidRPr="00993556" w:rsidRDefault="003707C2" w:rsidP="00D87E18">
      <w:pPr>
        <w:shd w:val="clear" w:color="auto" w:fill="FFFFFF"/>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A32C420" wp14:editId="2DC9E63E">
            <wp:extent cx="6391106" cy="21997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506" cy="2215362"/>
                    </a:xfrm>
                    <a:prstGeom prst="rect">
                      <a:avLst/>
                    </a:prstGeom>
                    <a:noFill/>
                  </pic:spPr>
                </pic:pic>
              </a:graphicData>
            </a:graphic>
          </wp:inline>
        </w:drawing>
      </w:r>
    </w:p>
    <w:p w14:paraId="3A4E0CC2" w14:textId="36416A90" w:rsidR="003D1FAA" w:rsidRPr="003707C2" w:rsidRDefault="003707C2" w:rsidP="003707C2">
      <w:pPr>
        <w:shd w:val="clear" w:color="auto" w:fill="FFFFFF"/>
        <w:spacing w:line="360" w:lineRule="auto"/>
        <w:jc w:val="center"/>
        <w:rPr>
          <w:rFonts w:ascii="Times New Roman" w:hAnsi="Times New Roman"/>
          <w:b/>
          <w:bCs/>
          <w:sz w:val="24"/>
          <w:szCs w:val="24"/>
        </w:rPr>
      </w:pPr>
      <w:r w:rsidRPr="003707C2">
        <w:rPr>
          <w:rFonts w:ascii="Times New Roman" w:hAnsi="Times New Roman"/>
          <w:b/>
          <w:bCs/>
          <w:sz w:val="24"/>
          <w:szCs w:val="24"/>
        </w:rPr>
        <w:t>Рис. 1. Стадии инвестиционного проекта и инвестиционные ресурсы</w:t>
      </w:r>
    </w:p>
    <w:p w14:paraId="0C739D9E" w14:textId="1B173C20" w:rsidR="003D1FAA" w:rsidRPr="00794B5B" w:rsidRDefault="00794B5B" w:rsidP="00244FC9">
      <w:pPr>
        <w:shd w:val="clear" w:color="auto" w:fill="FFFFFF"/>
        <w:spacing w:line="360" w:lineRule="auto"/>
        <w:ind w:firstLine="851"/>
        <w:rPr>
          <w:rFonts w:ascii="Times New Roman" w:hAnsi="Times New Roman"/>
          <w:sz w:val="24"/>
          <w:szCs w:val="24"/>
        </w:rPr>
      </w:pPr>
      <w:r w:rsidRPr="00794B5B">
        <w:rPr>
          <w:rFonts w:ascii="Times New Roman" w:hAnsi="Times New Roman"/>
          <w:sz w:val="24"/>
          <w:szCs w:val="24"/>
        </w:rPr>
        <w:t xml:space="preserve">Благодаря всестороннему анализу рынка, тщательному отбору инвестиционных возможностей, тщательной юридической проверке и эффективному управлению </w:t>
      </w:r>
      <w:r>
        <w:rPr>
          <w:rFonts w:ascii="Times New Roman" w:hAnsi="Times New Roman"/>
          <w:sz w:val="24"/>
          <w:szCs w:val="24"/>
        </w:rPr>
        <w:t>портфелем реальных инвестиций девелоперские компании</w:t>
      </w:r>
      <w:r w:rsidRPr="00794B5B">
        <w:rPr>
          <w:rFonts w:ascii="Times New Roman" w:hAnsi="Times New Roman"/>
          <w:sz w:val="24"/>
          <w:szCs w:val="24"/>
        </w:rPr>
        <w:t xml:space="preserve"> могут успешно справляться со сложностями </w:t>
      </w:r>
      <w:r>
        <w:rPr>
          <w:rFonts w:ascii="Times New Roman" w:hAnsi="Times New Roman"/>
          <w:sz w:val="24"/>
          <w:szCs w:val="24"/>
        </w:rPr>
        <w:t>данной сферы</w:t>
      </w:r>
      <w:r w:rsidRPr="00794B5B">
        <w:rPr>
          <w:rFonts w:ascii="Times New Roman" w:hAnsi="Times New Roman"/>
          <w:sz w:val="24"/>
          <w:szCs w:val="24"/>
        </w:rPr>
        <w:t>. В конечном счете, успех управления инвестициями в девелопмент</w:t>
      </w:r>
      <w:r>
        <w:rPr>
          <w:rFonts w:ascii="Times New Roman" w:hAnsi="Times New Roman"/>
          <w:sz w:val="24"/>
          <w:szCs w:val="24"/>
        </w:rPr>
        <w:t>е</w:t>
      </w:r>
      <w:r w:rsidRPr="00794B5B">
        <w:rPr>
          <w:rFonts w:ascii="Times New Roman" w:hAnsi="Times New Roman"/>
          <w:sz w:val="24"/>
          <w:szCs w:val="24"/>
        </w:rPr>
        <w:t xml:space="preserve"> недвижимости зависит от стратегического видения, тщательного исполнения и принятия обоснованных решений.</w:t>
      </w:r>
    </w:p>
    <w:p w14:paraId="03D5D4B7" w14:textId="77777777" w:rsidR="00002F3B" w:rsidRDefault="00002F3B" w:rsidP="00244FC9">
      <w:pPr>
        <w:pStyle w:val="ColorfulList-Accent11"/>
        <w:spacing w:line="360" w:lineRule="auto"/>
        <w:ind w:left="0" w:firstLine="851"/>
        <w:rPr>
          <w:rFonts w:ascii="Times New Roman" w:hAnsi="Times New Roman"/>
          <w:sz w:val="24"/>
          <w:szCs w:val="24"/>
        </w:rPr>
      </w:pPr>
    </w:p>
    <w:p w14:paraId="3D4E3065" w14:textId="77777777" w:rsidR="007F5359" w:rsidRPr="006237A6" w:rsidRDefault="007F5359" w:rsidP="007F5359">
      <w:pPr>
        <w:spacing w:line="360" w:lineRule="auto"/>
        <w:ind w:firstLine="851"/>
        <w:rPr>
          <w:rFonts w:ascii="Times New Roman" w:hAnsi="Times New Roman"/>
          <w:b/>
          <w:sz w:val="24"/>
          <w:szCs w:val="24"/>
        </w:rPr>
      </w:pPr>
      <w:r w:rsidRPr="006237A6">
        <w:rPr>
          <w:rFonts w:ascii="Times New Roman" w:hAnsi="Times New Roman"/>
          <w:b/>
          <w:sz w:val="24"/>
          <w:szCs w:val="24"/>
        </w:rPr>
        <w:t>Список использованных источников</w:t>
      </w:r>
    </w:p>
    <w:p w14:paraId="7BA36A34" w14:textId="4197BF62" w:rsidR="007F5359" w:rsidRPr="00C62E5F" w:rsidRDefault="00417238" w:rsidP="007F5359">
      <w:pPr>
        <w:pStyle w:val="a3"/>
        <w:numPr>
          <w:ilvl w:val="0"/>
          <w:numId w:val="2"/>
        </w:numPr>
        <w:ind w:left="0" w:firstLine="851"/>
        <w:rPr>
          <w:rFonts w:ascii="Times New Roman" w:hAnsi="Times New Roman"/>
          <w:sz w:val="24"/>
          <w:szCs w:val="24"/>
        </w:rPr>
      </w:pPr>
      <w:bookmarkStart w:id="0" w:name="_Ref265099561"/>
      <w:r>
        <w:rPr>
          <w:rFonts w:ascii="Times New Roman" w:hAnsi="Times New Roman"/>
          <w:sz w:val="24"/>
          <w:szCs w:val="24"/>
        </w:rPr>
        <w:t xml:space="preserve">Инвестиции и инвестиционный анализ: учебное пособие </w:t>
      </w:r>
      <w:r w:rsidRPr="00417238">
        <w:rPr>
          <w:rFonts w:ascii="Times New Roman" w:hAnsi="Times New Roman"/>
          <w:sz w:val="24"/>
          <w:szCs w:val="24"/>
        </w:rPr>
        <w:t xml:space="preserve">/ </w:t>
      </w:r>
      <w:r>
        <w:rPr>
          <w:rFonts w:ascii="Times New Roman" w:hAnsi="Times New Roman"/>
          <w:sz w:val="24"/>
          <w:szCs w:val="24"/>
        </w:rPr>
        <w:t xml:space="preserve">И. И. </w:t>
      </w:r>
      <w:proofErr w:type="spellStart"/>
      <w:r>
        <w:rPr>
          <w:rFonts w:ascii="Times New Roman" w:hAnsi="Times New Roman"/>
          <w:sz w:val="24"/>
          <w:szCs w:val="24"/>
        </w:rPr>
        <w:t>Цало</w:t>
      </w:r>
      <w:proofErr w:type="spellEnd"/>
      <w:r w:rsidRPr="00417238">
        <w:rPr>
          <w:rFonts w:ascii="Times New Roman" w:hAnsi="Times New Roman"/>
          <w:sz w:val="24"/>
          <w:szCs w:val="24"/>
        </w:rPr>
        <w:t xml:space="preserve"> // </w:t>
      </w:r>
      <w:r>
        <w:rPr>
          <w:rFonts w:ascii="Times New Roman" w:hAnsi="Times New Roman"/>
          <w:sz w:val="24"/>
          <w:szCs w:val="24"/>
        </w:rPr>
        <w:t xml:space="preserve">Челябинск: издательский центр </w:t>
      </w:r>
      <w:proofErr w:type="spellStart"/>
      <w:r>
        <w:rPr>
          <w:rFonts w:ascii="Times New Roman" w:hAnsi="Times New Roman"/>
          <w:sz w:val="24"/>
          <w:szCs w:val="24"/>
        </w:rPr>
        <w:t>ЮУрГУ</w:t>
      </w:r>
      <w:proofErr w:type="spellEnd"/>
      <w:r>
        <w:rPr>
          <w:rFonts w:ascii="Times New Roman" w:hAnsi="Times New Roman"/>
          <w:sz w:val="24"/>
          <w:szCs w:val="24"/>
        </w:rPr>
        <w:t xml:space="preserve"> – 2019. – С. 14.</w:t>
      </w:r>
    </w:p>
    <w:bookmarkEnd w:id="0"/>
    <w:p w14:paraId="472E5316" w14:textId="3E23667D" w:rsidR="007F5359" w:rsidRDefault="00417238" w:rsidP="007F5359">
      <w:pPr>
        <w:pStyle w:val="a3"/>
        <w:numPr>
          <w:ilvl w:val="0"/>
          <w:numId w:val="2"/>
        </w:numPr>
        <w:ind w:left="0" w:firstLine="851"/>
        <w:rPr>
          <w:rFonts w:ascii="Times New Roman" w:hAnsi="Times New Roman"/>
          <w:sz w:val="24"/>
          <w:szCs w:val="24"/>
        </w:rPr>
      </w:pPr>
      <w:r>
        <w:rPr>
          <w:rFonts w:ascii="Times New Roman" w:hAnsi="Times New Roman"/>
          <w:sz w:val="24"/>
          <w:szCs w:val="24"/>
        </w:rPr>
        <w:t xml:space="preserve">Управление инвестиционной деятельностью коммерческих организаций </w:t>
      </w:r>
      <w:r w:rsidRPr="00417238">
        <w:rPr>
          <w:rFonts w:ascii="Times New Roman" w:hAnsi="Times New Roman"/>
          <w:sz w:val="24"/>
          <w:szCs w:val="24"/>
        </w:rPr>
        <w:t xml:space="preserve">/ </w:t>
      </w:r>
      <w:r>
        <w:rPr>
          <w:rFonts w:ascii="Times New Roman" w:hAnsi="Times New Roman"/>
          <w:sz w:val="24"/>
          <w:szCs w:val="24"/>
        </w:rPr>
        <w:t>Е. В</w:t>
      </w:r>
      <w:r w:rsidR="007F5359">
        <w:rPr>
          <w:rFonts w:ascii="Times New Roman" w:hAnsi="Times New Roman"/>
          <w:sz w:val="24"/>
          <w:szCs w:val="24"/>
        </w:rPr>
        <w:t>.</w:t>
      </w:r>
      <w:r>
        <w:rPr>
          <w:rFonts w:ascii="Times New Roman" w:hAnsi="Times New Roman"/>
          <w:sz w:val="24"/>
          <w:szCs w:val="24"/>
        </w:rPr>
        <w:t xml:space="preserve"> Пригарина, Н. В Климовских</w:t>
      </w:r>
      <w:r w:rsidRPr="00417238">
        <w:rPr>
          <w:rFonts w:ascii="Times New Roman" w:hAnsi="Times New Roman"/>
          <w:sz w:val="24"/>
          <w:szCs w:val="24"/>
        </w:rPr>
        <w:t xml:space="preserve"> // </w:t>
      </w:r>
      <w:r>
        <w:rPr>
          <w:rFonts w:ascii="Times New Roman" w:hAnsi="Times New Roman"/>
          <w:sz w:val="24"/>
          <w:szCs w:val="24"/>
        </w:rPr>
        <w:t>Экономика и бизнес: теория и практика. – 2022. – № 8. – С. 200.</w:t>
      </w:r>
    </w:p>
    <w:p w14:paraId="6F1FA33F" w14:textId="49E003A7" w:rsidR="001974C0" w:rsidRDefault="001974C0" w:rsidP="007F5359">
      <w:pPr>
        <w:pStyle w:val="a3"/>
        <w:numPr>
          <w:ilvl w:val="0"/>
          <w:numId w:val="2"/>
        </w:numPr>
        <w:ind w:left="0" w:firstLine="851"/>
        <w:rPr>
          <w:rFonts w:ascii="Times New Roman" w:hAnsi="Times New Roman"/>
          <w:sz w:val="24"/>
          <w:szCs w:val="24"/>
        </w:rPr>
      </w:pPr>
      <w:r>
        <w:rPr>
          <w:rFonts w:ascii="Times New Roman" w:hAnsi="Times New Roman"/>
          <w:sz w:val="24"/>
          <w:szCs w:val="24"/>
        </w:rPr>
        <w:t xml:space="preserve">Модели формирования портфеля проектов в строительной отрасли </w:t>
      </w:r>
      <w:r w:rsidRPr="001974C0">
        <w:rPr>
          <w:rFonts w:ascii="Times New Roman" w:hAnsi="Times New Roman"/>
          <w:sz w:val="24"/>
          <w:szCs w:val="24"/>
        </w:rPr>
        <w:t xml:space="preserve">/ </w:t>
      </w:r>
      <w:r>
        <w:rPr>
          <w:rFonts w:ascii="Times New Roman" w:hAnsi="Times New Roman"/>
          <w:sz w:val="24"/>
          <w:szCs w:val="24"/>
        </w:rPr>
        <w:t>И. М. Нечаева</w:t>
      </w:r>
      <w:r w:rsidRPr="001974C0">
        <w:rPr>
          <w:rFonts w:ascii="Times New Roman" w:hAnsi="Times New Roman"/>
          <w:sz w:val="24"/>
          <w:szCs w:val="24"/>
        </w:rPr>
        <w:t xml:space="preserve"> // </w:t>
      </w:r>
      <w:r>
        <w:rPr>
          <w:rFonts w:ascii="Times New Roman" w:hAnsi="Times New Roman"/>
          <w:sz w:val="24"/>
          <w:szCs w:val="24"/>
        </w:rPr>
        <w:t>Вестник Санкт-Петербургского университета. Менеджмент. – 2021. – № 2. – С. 246.</w:t>
      </w:r>
    </w:p>
    <w:p w14:paraId="31F8F6AF" w14:textId="0177D9E3" w:rsidR="001974C0" w:rsidRDefault="0055399A" w:rsidP="007F5359">
      <w:pPr>
        <w:pStyle w:val="a3"/>
        <w:numPr>
          <w:ilvl w:val="0"/>
          <w:numId w:val="2"/>
        </w:numPr>
        <w:ind w:left="0" w:firstLine="851"/>
        <w:rPr>
          <w:rFonts w:ascii="Times New Roman" w:hAnsi="Times New Roman"/>
          <w:sz w:val="24"/>
          <w:szCs w:val="24"/>
        </w:rPr>
      </w:pPr>
      <w:r>
        <w:rPr>
          <w:rFonts w:ascii="Times New Roman" w:hAnsi="Times New Roman"/>
          <w:sz w:val="24"/>
          <w:szCs w:val="24"/>
        </w:rPr>
        <w:t xml:space="preserve">Инвестиции: учебник и практикум для академического бакалавриата </w:t>
      </w:r>
      <w:r w:rsidRPr="0055399A">
        <w:rPr>
          <w:rFonts w:ascii="Times New Roman" w:hAnsi="Times New Roman"/>
          <w:sz w:val="24"/>
          <w:szCs w:val="24"/>
        </w:rPr>
        <w:t xml:space="preserve">/ </w:t>
      </w:r>
      <w:r>
        <w:rPr>
          <w:rFonts w:ascii="Times New Roman" w:hAnsi="Times New Roman"/>
          <w:sz w:val="24"/>
          <w:szCs w:val="24"/>
        </w:rPr>
        <w:t xml:space="preserve">В. Е Леонтьев, В. В. Бочаров, Н. П. </w:t>
      </w:r>
      <w:proofErr w:type="spellStart"/>
      <w:r>
        <w:rPr>
          <w:rFonts w:ascii="Times New Roman" w:hAnsi="Times New Roman"/>
          <w:sz w:val="24"/>
          <w:szCs w:val="24"/>
        </w:rPr>
        <w:t>Радковская</w:t>
      </w:r>
      <w:proofErr w:type="spellEnd"/>
      <w:r>
        <w:rPr>
          <w:rFonts w:ascii="Times New Roman" w:hAnsi="Times New Roman"/>
          <w:sz w:val="24"/>
          <w:szCs w:val="24"/>
        </w:rPr>
        <w:t xml:space="preserve"> </w:t>
      </w:r>
      <w:r w:rsidRPr="0055399A">
        <w:rPr>
          <w:rFonts w:ascii="Times New Roman" w:hAnsi="Times New Roman"/>
          <w:sz w:val="24"/>
          <w:szCs w:val="24"/>
        </w:rPr>
        <w:t xml:space="preserve">// </w:t>
      </w:r>
      <w:r>
        <w:rPr>
          <w:rFonts w:ascii="Times New Roman" w:hAnsi="Times New Roman"/>
          <w:sz w:val="24"/>
          <w:szCs w:val="24"/>
        </w:rPr>
        <w:t xml:space="preserve">М., </w:t>
      </w:r>
      <w:proofErr w:type="spellStart"/>
      <w:r>
        <w:rPr>
          <w:rFonts w:ascii="Times New Roman" w:hAnsi="Times New Roman"/>
          <w:sz w:val="24"/>
          <w:szCs w:val="24"/>
        </w:rPr>
        <w:t>Юрайт</w:t>
      </w:r>
      <w:proofErr w:type="spellEnd"/>
      <w:r>
        <w:rPr>
          <w:rFonts w:ascii="Times New Roman" w:hAnsi="Times New Roman"/>
          <w:sz w:val="24"/>
          <w:szCs w:val="24"/>
        </w:rPr>
        <w:t>. – 2019. – С. 19.</w:t>
      </w:r>
    </w:p>
    <w:p w14:paraId="0736F72F" w14:textId="77777777" w:rsidR="007F5359" w:rsidRPr="00417238" w:rsidRDefault="007F5359" w:rsidP="007F5359"/>
    <w:p w14:paraId="62B58503" w14:textId="4EDF8071" w:rsidR="007F5359" w:rsidRPr="006237A6" w:rsidRDefault="007F5359" w:rsidP="007F5359">
      <w:pPr>
        <w:spacing w:line="360" w:lineRule="auto"/>
        <w:ind w:firstLine="851"/>
        <w:contextualSpacing/>
        <w:rPr>
          <w:rFonts w:ascii="Times New Roman" w:hAnsi="Times New Roman"/>
          <w:b/>
          <w:sz w:val="24"/>
          <w:szCs w:val="24"/>
        </w:rPr>
      </w:pPr>
      <w:proofErr w:type="spellStart"/>
      <w:r w:rsidRPr="006237A6">
        <w:rPr>
          <w:rFonts w:ascii="Times New Roman" w:hAnsi="Times New Roman"/>
          <w:b/>
          <w:sz w:val="24"/>
          <w:szCs w:val="24"/>
        </w:rPr>
        <w:t>References</w:t>
      </w:r>
      <w:proofErr w:type="spellEnd"/>
    </w:p>
    <w:p w14:paraId="1B28A7DD" w14:textId="58600FA6" w:rsidR="004350A9" w:rsidRDefault="004350A9" w:rsidP="00336B03">
      <w:pPr>
        <w:pStyle w:val="a7"/>
        <w:numPr>
          <w:ilvl w:val="0"/>
          <w:numId w:val="6"/>
        </w:numPr>
        <w:spacing w:line="360" w:lineRule="auto"/>
        <w:ind w:left="0" w:firstLine="851"/>
        <w:jc w:val="both"/>
        <w:rPr>
          <w:rFonts w:ascii="Times New Roman" w:hAnsi="Times New Roman"/>
          <w:sz w:val="24"/>
          <w:szCs w:val="24"/>
          <w:lang w:val="en-US"/>
        </w:rPr>
      </w:pPr>
      <w:r w:rsidRPr="004350A9">
        <w:rPr>
          <w:rFonts w:ascii="Times New Roman" w:hAnsi="Times New Roman"/>
          <w:sz w:val="24"/>
          <w:szCs w:val="24"/>
          <w:lang w:val="en-US"/>
        </w:rPr>
        <w:t xml:space="preserve">I. I. Calo. </w:t>
      </w:r>
      <w:proofErr w:type="spellStart"/>
      <w:r w:rsidRPr="004350A9">
        <w:rPr>
          <w:rFonts w:ascii="Times New Roman" w:hAnsi="Times New Roman"/>
          <w:sz w:val="24"/>
          <w:szCs w:val="24"/>
          <w:lang w:val="en-US"/>
        </w:rPr>
        <w:t>Investicii</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investicionnyj</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analiz</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uchebnoe</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posobie</w:t>
      </w:r>
      <w:proofErr w:type="spellEnd"/>
      <w:r w:rsidRPr="004350A9">
        <w:rPr>
          <w:rFonts w:ascii="Times New Roman" w:hAnsi="Times New Roman"/>
          <w:sz w:val="24"/>
          <w:szCs w:val="24"/>
          <w:lang w:val="en-US"/>
        </w:rPr>
        <w:t xml:space="preserve"> // </w:t>
      </w:r>
      <w:proofErr w:type="spellStart"/>
      <w:r w:rsidRPr="004350A9">
        <w:rPr>
          <w:rFonts w:ascii="Times New Roman" w:hAnsi="Times New Roman"/>
          <w:sz w:val="24"/>
          <w:szCs w:val="24"/>
          <w:lang w:val="en-US"/>
        </w:rPr>
        <w:t>Cheljabinsk</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izdatel'skij</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centr</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JuUrGU</w:t>
      </w:r>
      <w:proofErr w:type="spellEnd"/>
      <w:r w:rsidRPr="004350A9">
        <w:rPr>
          <w:rFonts w:ascii="Times New Roman" w:hAnsi="Times New Roman"/>
          <w:sz w:val="24"/>
          <w:szCs w:val="24"/>
          <w:lang w:val="en-US"/>
        </w:rPr>
        <w:t xml:space="preserve">, 2019, </w:t>
      </w:r>
      <w:r>
        <w:rPr>
          <w:rFonts w:ascii="Times New Roman" w:hAnsi="Times New Roman"/>
          <w:sz w:val="24"/>
          <w:szCs w:val="24"/>
          <w:lang w:val="en-US"/>
        </w:rPr>
        <w:t>pp</w:t>
      </w:r>
      <w:r w:rsidRPr="004350A9">
        <w:rPr>
          <w:rFonts w:ascii="Times New Roman" w:hAnsi="Times New Roman"/>
          <w:sz w:val="24"/>
          <w:szCs w:val="24"/>
          <w:lang w:val="en-US"/>
        </w:rPr>
        <w:t>. 14.</w:t>
      </w:r>
    </w:p>
    <w:p w14:paraId="7845469E" w14:textId="0FF8EE01" w:rsidR="004350A9" w:rsidRDefault="004350A9" w:rsidP="00336B03">
      <w:pPr>
        <w:pStyle w:val="a7"/>
        <w:numPr>
          <w:ilvl w:val="0"/>
          <w:numId w:val="6"/>
        </w:numPr>
        <w:spacing w:line="360" w:lineRule="auto"/>
        <w:ind w:left="0" w:firstLine="851"/>
        <w:jc w:val="both"/>
        <w:rPr>
          <w:rFonts w:ascii="Times New Roman" w:hAnsi="Times New Roman"/>
          <w:sz w:val="24"/>
          <w:szCs w:val="24"/>
          <w:lang w:val="en-US"/>
        </w:rPr>
      </w:pPr>
      <w:r w:rsidRPr="004350A9">
        <w:rPr>
          <w:rFonts w:ascii="Times New Roman" w:hAnsi="Times New Roman"/>
          <w:sz w:val="24"/>
          <w:szCs w:val="24"/>
          <w:lang w:val="en-US"/>
        </w:rPr>
        <w:t xml:space="preserve">E. V. </w:t>
      </w:r>
      <w:proofErr w:type="spellStart"/>
      <w:r w:rsidRPr="004350A9">
        <w:rPr>
          <w:rFonts w:ascii="Times New Roman" w:hAnsi="Times New Roman"/>
          <w:sz w:val="24"/>
          <w:szCs w:val="24"/>
          <w:lang w:val="en-US"/>
        </w:rPr>
        <w:t>Prigarina</w:t>
      </w:r>
      <w:proofErr w:type="spellEnd"/>
      <w:r w:rsidRPr="004350A9">
        <w:rPr>
          <w:rFonts w:ascii="Times New Roman" w:hAnsi="Times New Roman"/>
          <w:sz w:val="24"/>
          <w:szCs w:val="24"/>
          <w:lang w:val="en-US"/>
        </w:rPr>
        <w:t xml:space="preserve">, N. V </w:t>
      </w:r>
      <w:proofErr w:type="spellStart"/>
      <w:r w:rsidRPr="004350A9">
        <w:rPr>
          <w:rFonts w:ascii="Times New Roman" w:hAnsi="Times New Roman"/>
          <w:sz w:val="24"/>
          <w:szCs w:val="24"/>
          <w:lang w:val="en-US"/>
        </w:rPr>
        <w:t>Klimovskih</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Upravlenie</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investicionnoj</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dejatel'nost'ju</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kommercheskih</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organizacij</w:t>
      </w:r>
      <w:proofErr w:type="spellEnd"/>
      <w:r w:rsidRPr="004350A9">
        <w:rPr>
          <w:rFonts w:ascii="Times New Roman" w:hAnsi="Times New Roman"/>
          <w:sz w:val="24"/>
          <w:szCs w:val="24"/>
          <w:lang w:val="en-US"/>
        </w:rPr>
        <w:t xml:space="preserve"> // </w:t>
      </w:r>
      <w:proofErr w:type="spellStart"/>
      <w:r w:rsidRPr="004350A9">
        <w:rPr>
          <w:rFonts w:ascii="Times New Roman" w:hAnsi="Times New Roman"/>
          <w:sz w:val="24"/>
          <w:szCs w:val="24"/>
          <w:lang w:val="en-US"/>
        </w:rPr>
        <w:t>Jekonomika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biznes</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teorija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i</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praktika</w:t>
      </w:r>
      <w:proofErr w:type="spellEnd"/>
      <w:r w:rsidRPr="004350A9">
        <w:rPr>
          <w:rFonts w:ascii="Times New Roman" w:hAnsi="Times New Roman"/>
          <w:sz w:val="24"/>
          <w:szCs w:val="24"/>
          <w:lang w:val="en-US"/>
        </w:rPr>
        <w:t xml:space="preserve">, 2022, </w:t>
      </w:r>
      <w:r>
        <w:rPr>
          <w:rFonts w:ascii="Times New Roman" w:hAnsi="Times New Roman"/>
          <w:sz w:val="24"/>
          <w:szCs w:val="24"/>
          <w:lang w:val="en-US"/>
        </w:rPr>
        <w:t>No.</w:t>
      </w:r>
      <w:r w:rsidRPr="004350A9">
        <w:rPr>
          <w:rFonts w:ascii="Times New Roman" w:hAnsi="Times New Roman"/>
          <w:sz w:val="24"/>
          <w:szCs w:val="24"/>
          <w:lang w:val="en-US"/>
        </w:rPr>
        <w:t xml:space="preserve"> 8, </w:t>
      </w:r>
      <w:r>
        <w:rPr>
          <w:rFonts w:ascii="Times New Roman" w:hAnsi="Times New Roman"/>
          <w:sz w:val="24"/>
          <w:szCs w:val="24"/>
          <w:lang w:val="en-US"/>
        </w:rPr>
        <w:t>pp</w:t>
      </w:r>
      <w:r w:rsidRPr="004350A9">
        <w:rPr>
          <w:rFonts w:ascii="Times New Roman" w:hAnsi="Times New Roman"/>
          <w:sz w:val="24"/>
          <w:szCs w:val="24"/>
          <w:lang w:val="en-US"/>
        </w:rPr>
        <w:t>. 200.</w:t>
      </w:r>
    </w:p>
    <w:p w14:paraId="6EC5F777" w14:textId="130C7A6F" w:rsidR="004350A9" w:rsidRDefault="004350A9" w:rsidP="00336B03">
      <w:pPr>
        <w:pStyle w:val="a7"/>
        <w:numPr>
          <w:ilvl w:val="0"/>
          <w:numId w:val="6"/>
        </w:numPr>
        <w:spacing w:line="360" w:lineRule="auto"/>
        <w:ind w:left="0" w:firstLine="851"/>
        <w:jc w:val="both"/>
        <w:rPr>
          <w:rFonts w:ascii="Times New Roman" w:hAnsi="Times New Roman"/>
          <w:sz w:val="24"/>
          <w:szCs w:val="24"/>
          <w:lang w:val="en-US"/>
        </w:rPr>
      </w:pPr>
      <w:r w:rsidRPr="004350A9">
        <w:rPr>
          <w:rFonts w:ascii="Times New Roman" w:hAnsi="Times New Roman"/>
          <w:sz w:val="24"/>
          <w:szCs w:val="24"/>
          <w:lang w:val="en-US"/>
        </w:rPr>
        <w:t xml:space="preserve">I. M. </w:t>
      </w:r>
      <w:proofErr w:type="spellStart"/>
      <w:r w:rsidRPr="004350A9">
        <w:rPr>
          <w:rFonts w:ascii="Times New Roman" w:hAnsi="Times New Roman"/>
          <w:sz w:val="24"/>
          <w:szCs w:val="24"/>
          <w:lang w:val="en-US"/>
        </w:rPr>
        <w:t>Nechaeva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Modeli</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formirovanija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portfelja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proektov</w:t>
      </w:r>
      <w:proofErr w:type="spellEnd"/>
      <w:r w:rsidRPr="004350A9">
        <w:rPr>
          <w:rFonts w:ascii="Times New Roman" w:hAnsi="Times New Roman"/>
          <w:sz w:val="24"/>
          <w:szCs w:val="24"/>
          <w:lang w:val="en-US"/>
        </w:rPr>
        <w:t xml:space="preserve"> v </w:t>
      </w:r>
      <w:proofErr w:type="spellStart"/>
      <w:r w:rsidRPr="004350A9">
        <w:rPr>
          <w:rFonts w:ascii="Times New Roman" w:hAnsi="Times New Roman"/>
          <w:sz w:val="24"/>
          <w:szCs w:val="24"/>
          <w:lang w:val="en-US"/>
        </w:rPr>
        <w:t>stroitel'noj</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otrasli</w:t>
      </w:r>
      <w:proofErr w:type="spellEnd"/>
      <w:r>
        <w:rPr>
          <w:rFonts w:ascii="Times New Roman" w:hAnsi="Times New Roman"/>
          <w:sz w:val="24"/>
          <w:szCs w:val="24"/>
          <w:lang w:val="en-US"/>
        </w:rPr>
        <w:t xml:space="preserve"> </w:t>
      </w:r>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Vestnik</w:t>
      </w:r>
      <w:proofErr w:type="spellEnd"/>
      <w:r w:rsidRPr="004350A9">
        <w:rPr>
          <w:rFonts w:ascii="Times New Roman" w:hAnsi="Times New Roman"/>
          <w:sz w:val="24"/>
          <w:szCs w:val="24"/>
          <w:lang w:val="en-US"/>
        </w:rPr>
        <w:t xml:space="preserve"> Sankt-</w:t>
      </w:r>
      <w:proofErr w:type="spellStart"/>
      <w:r w:rsidRPr="004350A9">
        <w:rPr>
          <w:rFonts w:ascii="Times New Roman" w:hAnsi="Times New Roman"/>
          <w:sz w:val="24"/>
          <w:szCs w:val="24"/>
          <w:lang w:val="en-US"/>
        </w:rPr>
        <w:t>Peterburgskogo</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universiteta</w:t>
      </w:r>
      <w:proofErr w:type="spellEnd"/>
      <w:r w:rsidRPr="004350A9">
        <w:rPr>
          <w:rFonts w:ascii="Times New Roman" w:hAnsi="Times New Roman"/>
          <w:sz w:val="24"/>
          <w:szCs w:val="24"/>
          <w:lang w:val="en-US"/>
        </w:rPr>
        <w:t xml:space="preserve">. </w:t>
      </w:r>
      <w:proofErr w:type="spellStart"/>
      <w:r w:rsidRPr="004350A9">
        <w:rPr>
          <w:rFonts w:ascii="Times New Roman" w:hAnsi="Times New Roman"/>
          <w:sz w:val="24"/>
          <w:szCs w:val="24"/>
          <w:lang w:val="en-US"/>
        </w:rPr>
        <w:t>Menedzhment</w:t>
      </w:r>
      <w:proofErr w:type="spellEnd"/>
      <w:r>
        <w:rPr>
          <w:rFonts w:ascii="Times New Roman" w:hAnsi="Times New Roman"/>
          <w:sz w:val="24"/>
          <w:szCs w:val="24"/>
        </w:rPr>
        <w:t>,</w:t>
      </w:r>
      <w:r w:rsidRPr="004350A9">
        <w:rPr>
          <w:rFonts w:ascii="Times New Roman" w:hAnsi="Times New Roman"/>
          <w:sz w:val="24"/>
          <w:szCs w:val="24"/>
          <w:lang w:val="en-US"/>
        </w:rPr>
        <w:t xml:space="preserve"> 2021</w:t>
      </w:r>
      <w:r>
        <w:rPr>
          <w:rFonts w:ascii="Times New Roman" w:hAnsi="Times New Roman"/>
          <w:sz w:val="24"/>
          <w:szCs w:val="24"/>
        </w:rPr>
        <w:t>,</w:t>
      </w:r>
      <w:r w:rsidRPr="004350A9">
        <w:rPr>
          <w:rFonts w:ascii="Times New Roman" w:hAnsi="Times New Roman"/>
          <w:sz w:val="24"/>
          <w:szCs w:val="24"/>
          <w:lang w:val="en-US"/>
        </w:rPr>
        <w:t xml:space="preserve"> </w:t>
      </w:r>
      <w:r>
        <w:rPr>
          <w:rFonts w:ascii="Times New Roman" w:hAnsi="Times New Roman"/>
          <w:sz w:val="24"/>
          <w:szCs w:val="24"/>
          <w:lang w:val="en-US"/>
        </w:rPr>
        <w:t xml:space="preserve">No. </w:t>
      </w:r>
      <w:r w:rsidRPr="004350A9">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 xml:space="preserve"> pp</w:t>
      </w:r>
      <w:r w:rsidRPr="004350A9">
        <w:rPr>
          <w:rFonts w:ascii="Times New Roman" w:hAnsi="Times New Roman"/>
          <w:sz w:val="24"/>
          <w:szCs w:val="24"/>
          <w:lang w:val="en-US"/>
        </w:rPr>
        <w:t>. 246.</w:t>
      </w:r>
    </w:p>
    <w:p w14:paraId="3495053A" w14:textId="7AC957AB" w:rsidR="006237A6" w:rsidRPr="00336B03" w:rsidRDefault="00336B03" w:rsidP="00336B03">
      <w:pPr>
        <w:pStyle w:val="a7"/>
        <w:numPr>
          <w:ilvl w:val="0"/>
          <w:numId w:val="6"/>
        </w:numPr>
        <w:spacing w:line="360" w:lineRule="auto"/>
        <w:ind w:left="0" w:firstLine="851"/>
        <w:jc w:val="both"/>
        <w:rPr>
          <w:rFonts w:ascii="Times New Roman" w:hAnsi="Times New Roman"/>
          <w:sz w:val="24"/>
          <w:szCs w:val="24"/>
          <w:lang w:val="en-US"/>
        </w:rPr>
      </w:pPr>
      <w:r w:rsidRPr="00336B03">
        <w:rPr>
          <w:rFonts w:ascii="Times New Roman" w:hAnsi="Times New Roman"/>
          <w:sz w:val="24"/>
          <w:szCs w:val="24"/>
          <w:lang w:val="en-US"/>
        </w:rPr>
        <w:t xml:space="preserve">V. E </w:t>
      </w:r>
      <w:proofErr w:type="spellStart"/>
      <w:r w:rsidRPr="00336B03">
        <w:rPr>
          <w:rFonts w:ascii="Times New Roman" w:hAnsi="Times New Roman"/>
          <w:sz w:val="24"/>
          <w:szCs w:val="24"/>
          <w:lang w:val="en-US"/>
        </w:rPr>
        <w:t>Leont'ev</w:t>
      </w:r>
      <w:proofErr w:type="spellEnd"/>
      <w:r w:rsidRPr="00336B03">
        <w:rPr>
          <w:rFonts w:ascii="Times New Roman" w:hAnsi="Times New Roman"/>
          <w:sz w:val="24"/>
          <w:szCs w:val="24"/>
          <w:lang w:val="en-US"/>
        </w:rPr>
        <w:t xml:space="preserve">, V. V. </w:t>
      </w:r>
      <w:proofErr w:type="spellStart"/>
      <w:r w:rsidRPr="00336B03">
        <w:rPr>
          <w:rFonts w:ascii="Times New Roman" w:hAnsi="Times New Roman"/>
          <w:sz w:val="24"/>
          <w:szCs w:val="24"/>
          <w:lang w:val="en-US"/>
        </w:rPr>
        <w:t>Bocharov</w:t>
      </w:r>
      <w:proofErr w:type="spellEnd"/>
      <w:r w:rsidRPr="00336B03">
        <w:rPr>
          <w:rFonts w:ascii="Times New Roman" w:hAnsi="Times New Roman"/>
          <w:sz w:val="24"/>
          <w:szCs w:val="24"/>
          <w:lang w:val="en-US"/>
        </w:rPr>
        <w:t xml:space="preserve">, N. P. </w:t>
      </w:r>
      <w:proofErr w:type="spellStart"/>
      <w:r w:rsidRPr="00336B03">
        <w:rPr>
          <w:rFonts w:ascii="Times New Roman" w:hAnsi="Times New Roman"/>
          <w:sz w:val="24"/>
          <w:szCs w:val="24"/>
          <w:lang w:val="en-US"/>
        </w:rPr>
        <w:t>Radkovskaja</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Investicii</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uchebnik</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i</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praktikum</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dlja</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akademicheskogo</w:t>
      </w:r>
      <w:proofErr w:type="spellEnd"/>
      <w:r w:rsidRPr="00336B03">
        <w:rPr>
          <w:rFonts w:ascii="Times New Roman" w:hAnsi="Times New Roman"/>
          <w:sz w:val="24"/>
          <w:szCs w:val="24"/>
          <w:lang w:val="en-US"/>
        </w:rPr>
        <w:t xml:space="preserve"> </w:t>
      </w:r>
      <w:proofErr w:type="spellStart"/>
      <w:r w:rsidRPr="00336B03">
        <w:rPr>
          <w:rFonts w:ascii="Times New Roman" w:hAnsi="Times New Roman"/>
          <w:sz w:val="24"/>
          <w:szCs w:val="24"/>
          <w:lang w:val="en-US"/>
        </w:rPr>
        <w:t>bakalavriata</w:t>
      </w:r>
      <w:proofErr w:type="spellEnd"/>
      <w:r w:rsidRPr="00336B03">
        <w:rPr>
          <w:rFonts w:ascii="Times New Roman" w:hAnsi="Times New Roman"/>
          <w:sz w:val="24"/>
          <w:szCs w:val="24"/>
          <w:lang w:val="en-US"/>
        </w:rPr>
        <w:t xml:space="preserve"> // M., </w:t>
      </w:r>
      <w:proofErr w:type="spellStart"/>
      <w:r w:rsidRPr="00336B03">
        <w:rPr>
          <w:rFonts w:ascii="Times New Roman" w:hAnsi="Times New Roman"/>
          <w:sz w:val="24"/>
          <w:szCs w:val="24"/>
          <w:lang w:val="en-US"/>
        </w:rPr>
        <w:t>Jurajt</w:t>
      </w:r>
      <w:proofErr w:type="spellEnd"/>
      <w:r w:rsidRPr="00336B03">
        <w:rPr>
          <w:rFonts w:ascii="Times New Roman" w:hAnsi="Times New Roman"/>
          <w:sz w:val="24"/>
          <w:szCs w:val="24"/>
          <w:lang w:val="en-US"/>
        </w:rPr>
        <w:t xml:space="preserve">, 2019, </w:t>
      </w:r>
      <w:r>
        <w:rPr>
          <w:rFonts w:ascii="Times New Roman" w:hAnsi="Times New Roman"/>
          <w:sz w:val="24"/>
          <w:szCs w:val="24"/>
          <w:lang w:val="en-US"/>
        </w:rPr>
        <w:t>pp</w:t>
      </w:r>
      <w:r w:rsidRPr="00336B03">
        <w:rPr>
          <w:rFonts w:ascii="Times New Roman" w:hAnsi="Times New Roman"/>
          <w:sz w:val="24"/>
          <w:szCs w:val="24"/>
          <w:lang w:val="en-US"/>
        </w:rPr>
        <w:t>. 19.</w:t>
      </w:r>
    </w:p>
    <w:sectPr w:rsidR="006237A6" w:rsidRPr="00336B03" w:rsidSect="00244FC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D2E2" w14:textId="77777777" w:rsidR="00A4678C" w:rsidRDefault="00A4678C" w:rsidP="003F0CE6">
      <w:pPr>
        <w:spacing w:line="240" w:lineRule="auto"/>
      </w:pPr>
      <w:r>
        <w:separator/>
      </w:r>
    </w:p>
  </w:endnote>
  <w:endnote w:type="continuationSeparator" w:id="0">
    <w:p w14:paraId="190C0DEC" w14:textId="77777777" w:rsidR="00A4678C" w:rsidRDefault="00A4678C" w:rsidP="003F0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B1A2" w14:textId="77777777" w:rsidR="002D1E2E" w:rsidRPr="002D1E2E" w:rsidRDefault="002D1E2E">
    <w:pPr>
      <w:pStyle w:val="af"/>
      <w:jc w:val="center"/>
      <w:rPr>
        <w:rFonts w:ascii="Times New Roman" w:hAnsi="Times New Roman"/>
        <w:color w:val="595959"/>
      </w:rPr>
    </w:pPr>
    <w:r w:rsidRPr="002D1E2E">
      <w:rPr>
        <w:rFonts w:ascii="Times New Roman" w:hAnsi="Times New Roman"/>
        <w:color w:val="595959"/>
      </w:rPr>
      <w:fldChar w:fldCharType="begin"/>
    </w:r>
    <w:r w:rsidRPr="002D1E2E">
      <w:rPr>
        <w:rFonts w:ascii="Times New Roman" w:hAnsi="Times New Roman"/>
        <w:color w:val="595959"/>
      </w:rPr>
      <w:instrText>PAGE   \* MERGEFORMAT</w:instrText>
    </w:r>
    <w:r w:rsidRPr="002D1E2E">
      <w:rPr>
        <w:rFonts w:ascii="Times New Roman" w:hAnsi="Times New Roman"/>
        <w:color w:val="595959"/>
      </w:rPr>
      <w:fldChar w:fldCharType="separate"/>
    </w:r>
    <w:r w:rsidR="007F5359">
      <w:rPr>
        <w:rFonts w:ascii="Times New Roman" w:hAnsi="Times New Roman"/>
        <w:noProof/>
        <w:color w:val="595959"/>
      </w:rPr>
      <w:t>5</w:t>
    </w:r>
    <w:r w:rsidRPr="002D1E2E">
      <w:rPr>
        <w:rFonts w:ascii="Times New Roman" w:hAnsi="Times New Roman"/>
        <w:color w:val="595959"/>
      </w:rPr>
      <w:fldChar w:fldCharType="end"/>
    </w:r>
  </w:p>
  <w:p w14:paraId="6F127D7F" w14:textId="77777777" w:rsidR="002D1E2E" w:rsidRDefault="002D1E2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9447" w14:textId="77777777" w:rsidR="00A4678C" w:rsidRDefault="00A4678C" w:rsidP="003F0CE6">
      <w:pPr>
        <w:spacing w:line="240" w:lineRule="auto"/>
      </w:pPr>
      <w:r>
        <w:separator/>
      </w:r>
    </w:p>
  </w:footnote>
  <w:footnote w:type="continuationSeparator" w:id="0">
    <w:p w14:paraId="54C2DEE8" w14:textId="77777777" w:rsidR="00A4678C" w:rsidRDefault="00A4678C" w:rsidP="003F0C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E86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33E31"/>
    <w:multiLevelType w:val="hybridMultilevel"/>
    <w:tmpl w:val="5F56E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6972F0"/>
    <w:multiLevelType w:val="hybridMultilevel"/>
    <w:tmpl w:val="A7D2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AB62DD"/>
    <w:multiLevelType w:val="hybridMultilevel"/>
    <w:tmpl w:val="23B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176AC"/>
    <w:multiLevelType w:val="hybridMultilevel"/>
    <w:tmpl w:val="67CC82FE"/>
    <w:lvl w:ilvl="0" w:tplc="CE02A228">
      <w:start w:val="1"/>
      <w:numFmt w:val="decimal"/>
      <w:lvlText w:val="%1."/>
      <w:lvlJc w:val="left"/>
      <w:pPr>
        <w:ind w:left="567"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535FD3"/>
    <w:multiLevelType w:val="hybridMultilevel"/>
    <w:tmpl w:val="1522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3B"/>
    <w:rsid w:val="00002F3B"/>
    <w:rsid w:val="000041BC"/>
    <w:rsid w:val="000065F7"/>
    <w:rsid w:val="00033A90"/>
    <w:rsid w:val="00054B8D"/>
    <w:rsid w:val="00064C91"/>
    <w:rsid w:val="00066C42"/>
    <w:rsid w:val="000A2B7B"/>
    <w:rsid w:val="000D0183"/>
    <w:rsid w:val="001153C2"/>
    <w:rsid w:val="001315FE"/>
    <w:rsid w:val="00135D11"/>
    <w:rsid w:val="001802FD"/>
    <w:rsid w:val="00185F47"/>
    <w:rsid w:val="001974C0"/>
    <w:rsid w:val="001B2461"/>
    <w:rsid w:val="00201095"/>
    <w:rsid w:val="00203DDC"/>
    <w:rsid w:val="00244FC9"/>
    <w:rsid w:val="002C4DF7"/>
    <w:rsid w:val="002D1E2E"/>
    <w:rsid w:val="00310663"/>
    <w:rsid w:val="00336B03"/>
    <w:rsid w:val="003707C2"/>
    <w:rsid w:val="00373155"/>
    <w:rsid w:val="0037602D"/>
    <w:rsid w:val="00382DEC"/>
    <w:rsid w:val="003D1FAA"/>
    <w:rsid w:val="003D7C19"/>
    <w:rsid w:val="003E1FA1"/>
    <w:rsid w:val="003F0CE6"/>
    <w:rsid w:val="003F3F12"/>
    <w:rsid w:val="003F5E2E"/>
    <w:rsid w:val="003F64EE"/>
    <w:rsid w:val="00417238"/>
    <w:rsid w:val="004350A9"/>
    <w:rsid w:val="004365E1"/>
    <w:rsid w:val="00454248"/>
    <w:rsid w:val="0048051D"/>
    <w:rsid w:val="00493CA8"/>
    <w:rsid w:val="004A666C"/>
    <w:rsid w:val="005368C6"/>
    <w:rsid w:val="00546E9A"/>
    <w:rsid w:val="0055399A"/>
    <w:rsid w:val="006237A6"/>
    <w:rsid w:val="00663DFA"/>
    <w:rsid w:val="006B43A5"/>
    <w:rsid w:val="006F50BD"/>
    <w:rsid w:val="00720FB1"/>
    <w:rsid w:val="0072428B"/>
    <w:rsid w:val="00794B5B"/>
    <w:rsid w:val="007F5359"/>
    <w:rsid w:val="0082444C"/>
    <w:rsid w:val="00896E34"/>
    <w:rsid w:val="008F6AAB"/>
    <w:rsid w:val="00930DA6"/>
    <w:rsid w:val="00993556"/>
    <w:rsid w:val="00A4678C"/>
    <w:rsid w:val="00AA4A48"/>
    <w:rsid w:val="00AC64FD"/>
    <w:rsid w:val="00AD0C4F"/>
    <w:rsid w:val="00B00506"/>
    <w:rsid w:val="00B0158E"/>
    <w:rsid w:val="00B36224"/>
    <w:rsid w:val="00B444C5"/>
    <w:rsid w:val="00BB6035"/>
    <w:rsid w:val="00BB6FB0"/>
    <w:rsid w:val="00BC3F6E"/>
    <w:rsid w:val="00C61A50"/>
    <w:rsid w:val="00CB6481"/>
    <w:rsid w:val="00CC408A"/>
    <w:rsid w:val="00D1369A"/>
    <w:rsid w:val="00D36E19"/>
    <w:rsid w:val="00D5474F"/>
    <w:rsid w:val="00D87E18"/>
    <w:rsid w:val="00DA5F08"/>
    <w:rsid w:val="00DE179D"/>
    <w:rsid w:val="00E03F15"/>
    <w:rsid w:val="00E67274"/>
    <w:rsid w:val="00E7245A"/>
    <w:rsid w:val="00E9519B"/>
    <w:rsid w:val="00EB4E16"/>
    <w:rsid w:val="00ED718F"/>
    <w:rsid w:val="00F60C04"/>
    <w:rsid w:val="00F97F2D"/>
    <w:rsid w:val="00FA345E"/>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FC67D"/>
  <w14:defaultImageDpi w14:val="300"/>
  <w15:chartTrackingRefBased/>
  <w15:docId w15:val="{547FD8D1-51BE-41D2-8372-A6A47EE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F3B"/>
    <w:pPr>
      <w:spacing w:line="312" w:lineRule="auto"/>
      <w:jc w:val="both"/>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aliases w:val=" Знак"/>
    <w:basedOn w:val="a"/>
    <w:link w:val="a4"/>
    <w:unhideWhenUsed/>
    <w:rsid w:val="00002F3B"/>
    <w:pPr>
      <w:spacing w:line="360" w:lineRule="auto"/>
      <w:ind w:firstLine="397"/>
    </w:pPr>
    <w:rPr>
      <w:sz w:val="20"/>
      <w:szCs w:val="20"/>
    </w:rPr>
  </w:style>
  <w:style w:type="character" w:customStyle="1" w:styleId="a4">
    <w:name w:val="Текст концевой сноски Знак"/>
    <w:aliases w:val=" Знак Знак"/>
    <w:link w:val="a3"/>
    <w:rsid w:val="00002F3B"/>
    <w:rPr>
      <w:rFonts w:ascii="Calibri" w:eastAsia="Calibri" w:hAnsi="Calibri"/>
      <w:lang w:val="ru-RU" w:eastAsia="en-US" w:bidi="ar-SA"/>
    </w:rPr>
  </w:style>
  <w:style w:type="character" w:styleId="a5">
    <w:name w:val="Hyperlink"/>
    <w:unhideWhenUsed/>
    <w:rsid w:val="00002F3B"/>
    <w:rPr>
      <w:color w:val="0000FF"/>
      <w:u w:val="single"/>
    </w:rPr>
  </w:style>
  <w:style w:type="paragraph" w:styleId="2">
    <w:name w:val="Body Text Indent 2"/>
    <w:basedOn w:val="a"/>
    <w:rsid w:val="00002F3B"/>
    <w:pPr>
      <w:spacing w:before="100" w:beforeAutospacing="1" w:after="100" w:afterAutospacing="1" w:line="360" w:lineRule="auto"/>
      <w:ind w:firstLine="397"/>
    </w:pPr>
    <w:rPr>
      <w:rFonts w:ascii="Times New Roman" w:eastAsia="Times New Roman" w:hAnsi="Times New Roman"/>
      <w:sz w:val="24"/>
      <w:szCs w:val="24"/>
      <w:lang w:eastAsia="ru-RU"/>
    </w:rPr>
  </w:style>
  <w:style w:type="paragraph" w:customStyle="1" w:styleId="ColorfulList-Accent11">
    <w:name w:val="Colorful List - Accent 11"/>
    <w:basedOn w:val="a"/>
    <w:qFormat/>
    <w:rsid w:val="00002F3B"/>
    <w:pPr>
      <w:ind w:left="720"/>
      <w:contextualSpacing/>
    </w:pPr>
  </w:style>
  <w:style w:type="character" w:styleId="a6">
    <w:name w:val="Emphasis"/>
    <w:qFormat/>
    <w:rsid w:val="00002F3B"/>
    <w:rPr>
      <w:i/>
      <w:iCs/>
    </w:rPr>
  </w:style>
  <w:style w:type="paragraph" w:styleId="a7">
    <w:name w:val="List Paragraph"/>
    <w:basedOn w:val="a"/>
    <w:uiPriority w:val="34"/>
    <w:qFormat/>
    <w:rsid w:val="006237A6"/>
    <w:pPr>
      <w:spacing w:after="160" w:line="259" w:lineRule="auto"/>
      <w:ind w:left="720"/>
      <w:contextualSpacing/>
      <w:jc w:val="left"/>
    </w:pPr>
  </w:style>
  <w:style w:type="paragraph" w:styleId="a8">
    <w:name w:val="caption"/>
    <w:basedOn w:val="a"/>
    <w:next w:val="a"/>
    <w:uiPriority w:val="35"/>
    <w:semiHidden/>
    <w:unhideWhenUsed/>
    <w:qFormat/>
    <w:rsid w:val="003F0CE6"/>
    <w:pPr>
      <w:spacing w:after="200" w:line="240" w:lineRule="auto"/>
      <w:jc w:val="left"/>
    </w:pPr>
    <w:rPr>
      <w:rFonts w:eastAsia="MS Mincho"/>
      <w:b/>
      <w:bCs/>
      <w:color w:val="4F81BD"/>
      <w:sz w:val="18"/>
      <w:szCs w:val="18"/>
      <w:lang w:eastAsia="ja-JP"/>
    </w:rPr>
  </w:style>
  <w:style w:type="table" w:styleId="a9">
    <w:name w:val="Table Grid"/>
    <w:basedOn w:val="a1"/>
    <w:uiPriority w:val="59"/>
    <w:rsid w:val="003F0CE6"/>
    <w:rPr>
      <w:rFonts w:ascii="Calibri" w:eastAsia="MS Mincho"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semiHidden/>
    <w:unhideWhenUsed/>
    <w:rsid w:val="003F0CE6"/>
    <w:rPr>
      <w:sz w:val="20"/>
      <w:szCs w:val="20"/>
    </w:rPr>
  </w:style>
  <w:style w:type="character" w:customStyle="1" w:styleId="ab">
    <w:name w:val="Текст сноски Знак"/>
    <w:link w:val="aa"/>
    <w:uiPriority w:val="99"/>
    <w:semiHidden/>
    <w:rsid w:val="003F0CE6"/>
    <w:rPr>
      <w:rFonts w:ascii="Calibri" w:eastAsia="Calibri" w:hAnsi="Calibri"/>
      <w:lang w:eastAsia="en-US"/>
    </w:rPr>
  </w:style>
  <w:style w:type="character" w:styleId="ac">
    <w:name w:val="footnote reference"/>
    <w:uiPriority w:val="99"/>
    <w:semiHidden/>
    <w:unhideWhenUsed/>
    <w:rsid w:val="003F0CE6"/>
    <w:rPr>
      <w:vertAlign w:val="superscript"/>
    </w:rPr>
  </w:style>
  <w:style w:type="paragraph" w:styleId="ad">
    <w:name w:val="header"/>
    <w:basedOn w:val="a"/>
    <w:link w:val="ae"/>
    <w:uiPriority w:val="99"/>
    <w:unhideWhenUsed/>
    <w:rsid w:val="002D1E2E"/>
    <w:pPr>
      <w:tabs>
        <w:tab w:val="center" w:pos="4677"/>
        <w:tab w:val="right" w:pos="9355"/>
      </w:tabs>
    </w:pPr>
  </w:style>
  <w:style w:type="character" w:customStyle="1" w:styleId="ae">
    <w:name w:val="Верхний колонтитул Знак"/>
    <w:link w:val="ad"/>
    <w:uiPriority w:val="99"/>
    <w:rsid w:val="002D1E2E"/>
    <w:rPr>
      <w:rFonts w:ascii="Calibri" w:eastAsia="Calibri" w:hAnsi="Calibri"/>
      <w:sz w:val="22"/>
      <w:szCs w:val="22"/>
      <w:lang w:eastAsia="en-US"/>
    </w:rPr>
  </w:style>
  <w:style w:type="paragraph" w:styleId="af">
    <w:name w:val="footer"/>
    <w:basedOn w:val="a"/>
    <w:link w:val="af0"/>
    <w:uiPriority w:val="99"/>
    <w:unhideWhenUsed/>
    <w:rsid w:val="002D1E2E"/>
    <w:pPr>
      <w:tabs>
        <w:tab w:val="center" w:pos="4677"/>
        <w:tab w:val="right" w:pos="9355"/>
      </w:tabs>
    </w:pPr>
  </w:style>
  <w:style w:type="character" w:customStyle="1" w:styleId="af0">
    <w:name w:val="Нижний колонтитул Знак"/>
    <w:link w:val="af"/>
    <w:uiPriority w:val="99"/>
    <w:rsid w:val="002D1E2E"/>
    <w:rPr>
      <w:rFonts w:ascii="Calibri" w:eastAsia="Calibri" w:hAnsi="Calibri"/>
      <w:sz w:val="22"/>
      <w:szCs w:val="22"/>
      <w:lang w:eastAsia="en-US"/>
    </w:rPr>
  </w:style>
  <w:style w:type="character" w:styleId="af1">
    <w:name w:val="Unresolved Mention"/>
    <w:basedOn w:val="a0"/>
    <w:uiPriority w:val="99"/>
    <w:semiHidden/>
    <w:unhideWhenUsed/>
    <w:rsid w:val="003D7C19"/>
    <w:rPr>
      <w:color w:val="605E5C"/>
      <w:shd w:val="clear" w:color="auto" w:fill="E1DFDD"/>
    </w:rPr>
  </w:style>
  <w:style w:type="character" w:styleId="af2">
    <w:name w:val="FollowedHyperlink"/>
    <w:basedOn w:val="a0"/>
    <w:uiPriority w:val="99"/>
    <w:semiHidden/>
    <w:unhideWhenUsed/>
    <w:rsid w:val="00435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6268">
      <w:bodyDiv w:val="1"/>
      <w:marLeft w:val="0"/>
      <w:marRight w:val="0"/>
      <w:marTop w:val="0"/>
      <w:marBottom w:val="0"/>
      <w:divBdr>
        <w:top w:val="none" w:sz="0" w:space="0" w:color="auto"/>
        <w:left w:val="none" w:sz="0" w:space="0" w:color="auto"/>
        <w:bottom w:val="none" w:sz="0" w:space="0" w:color="auto"/>
        <w:right w:val="none" w:sz="0" w:space="0" w:color="auto"/>
      </w:divBdr>
    </w:div>
    <w:div w:id="1346176811">
      <w:bodyDiv w:val="1"/>
      <w:marLeft w:val="0"/>
      <w:marRight w:val="0"/>
      <w:marTop w:val="0"/>
      <w:marBottom w:val="0"/>
      <w:divBdr>
        <w:top w:val="none" w:sz="0" w:space="0" w:color="auto"/>
        <w:left w:val="none" w:sz="0" w:space="0" w:color="auto"/>
        <w:bottom w:val="none" w:sz="0" w:space="0" w:color="auto"/>
        <w:right w:val="none" w:sz="0" w:space="0" w:color="auto"/>
      </w:divBdr>
    </w:div>
    <w:div w:id="1421024491">
      <w:bodyDiv w:val="1"/>
      <w:marLeft w:val="0"/>
      <w:marRight w:val="0"/>
      <w:marTop w:val="0"/>
      <w:marBottom w:val="0"/>
      <w:divBdr>
        <w:top w:val="none" w:sz="0" w:space="0" w:color="auto"/>
        <w:left w:val="none" w:sz="0" w:space="0" w:color="auto"/>
        <w:bottom w:val="none" w:sz="0" w:space="0" w:color="auto"/>
        <w:right w:val="none" w:sz="0" w:space="0" w:color="auto"/>
      </w:divBdr>
    </w:div>
    <w:div w:id="1649364507">
      <w:bodyDiv w:val="1"/>
      <w:marLeft w:val="0"/>
      <w:marRight w:val="0"/>
      <w:marTop w:val="0"/>
      <w:marBottom w:val="0"/>
      <w:divBdr>
        <w:top w:val="none" w:sz="0" w:space="0" w:color="auto"/>
        <w:left w:val="none" w:sz="0" w:space="0" w:color="auto"/>
        <w:bottom w:val="none" w:sz="0" w:space="0" w:color="auto"/>
        <w:right w:val="none" w:sz="0" w:space="0" w:color="auto"/>
      </w:divBdr>
      <w:divsChild>
        <w:div w:id="952901455">
          <w:marLeft w:val="0"/>
          <w:marRight w:val="0"/>
          <w:marTop w:val="0"/>
          <w:marBottom w:val="0"/>
          <w:divBdr>
            <w:top w:val="single" w:sz="2" w:space="0" w:color="auto"/>
            <w:left w:val="single" w:sz="2" w:space="0" w:color="auto"/>
            <w:bottom w:val="single" w:sz="6" w:space="0" w:color="auto"/>
            <w:right w:val="single" w:sz="2" w:space="0" w:color="auto"/>
          </w:divBdr>
          <w:divsChild>
            <w:div w:id="132631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31111625">
                  <w:marLeft w:val="0"/>
                  <w:marRight w:val="0"/>
                  <w:marTop w:val="0"/>
                  <w:marBottom w:val="0"/>
                  <w:divBdr>
                    <w:top w:val="single" w:sz="2" w:space="0" w:color="D9D9E3"/>
                    <w:left w:val="single" w:sz="2" w:space="0" w:color="D9D9E3"/>
                    <w:bottom w:val="single" w:sz="2" w:space="0" w:color="D9D9E3"/>
                    <w:right w:val="single" w:sz="2" w:space="0" w:color="D9D9E3"/>
                  </w:divBdr>
                  <w:divsChild>
                    <w:div w:id="493451037">
                      <w:marLeft w:val="0"/>
                      <w:marRight w:val="0"/>
                      <w:marTop w:val="0"/>
                      <w:marBottom w:val="0"/>
                      <w:divBdr>
                        <w:top w:val="single" w:sz="2" w:space="0" w:color="D9D9E3"/>
                        <w:left w:val="single" w:sz="2" w:space="0" w:color="D9D9E3"/>
                        <w:bottom w:val="single" w:sz="2" w:space="0" w:color="D9D9E3"/>
                        <w:right w:val="single" w:sz="2" w:space="0" w:color="D9D9E3"/>
                      </w:divBdr>
                      <w:divsChild>
                        <w:div w:id="195698127">
                          <w:marLeft w:val="0"/>
                          <w:marRight w:val="0"/>
                          <w:marTop w:val="0"/>
                          <w:marBottom w:val="0"/>
                          <w:divBdr>
                            <w:top w:val="single" w:sz="2" w:space="0" w:color="D9D9E3"/>
                            <w:left w:val="single" w:sz="2" w:space="0" w:color="D9D9E3"/>
                            <w:bottom w:val="single" w:sz="2" w:space="0" w:color="D9D9E3"/>
                            <w:right w:val="single" w:sz="2" w:space="0" w:color="D9D9E3"/>
                          </w:divBdr>
                          <w:divsChild>
                            <w:div w:id="463472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49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of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onof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603D-E4EC-4E37-85FF-0A1664B6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1881</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Авторская анкета</vt:lpstr>
      <vt:lpstr>Авторская анкета</vt:lpstr>
    </vt:vector>
  </TitlesOfParts>
  <Company/>
  <LinksUpToDate>false</LinksUpToDate>
  <CharactersWithSpaces>12584</CharactersWithSpaces>
  <SharedDoc>false</SharedDoc>
  <HLinks>
    <vt:vector size="42" baseType="variant">
      <vt:variant>
        <vt:i4>6029402</vt:i4>
      </vt:variant>
      <vt:variant>
        <vt:i4>21</vt:i4>
      </vt:variant>
      <vt:variant>
        <vt:i4>0</vt:i4>
      </vt:variant>
      <vt:variant>
        <vt:i4>5</vt:i4>
      </vt:variant>
      <vt:variant>
        <vt:lpwstr>http://market-pages.ru/invest/19.html</vt:lpwstr>
      </vt:variant>
      <vt:variant>
        <vt:lpwstr/>
      </vt:variant>
      <vt:variant>
        <vt:i4>4194382</vt:i4>
      </vt:variant>
      <vt:variant>
        <vt:i4>18</vt:i4>
      </vt:variant>
      <vt:variant>
        <vt:i4>0</vt:i4>
      </vt:variant>
      <vt:variant>
        <vt:i4>5</vt:i4>
      </vt:variant>
      <vt:variant>
        <vt:lpwstr>http://www.translit.net/</vt:lpwstr>
      </vt:variant>
      <vt:variant>
        <vt:lpwstr/>
      </vt:variant>
      <vt:variant>
        <vt:i4>6029402</vt:i4>
      </vt:variant>
      <vt:variant>
        <vt:i4>15</vt:i4>
      </vt:variant>
      <vt:variant>
        <vt:i4>0</vt:i4>
      </vt:variant>
      <vt:variant>
        <vt:i4>5</vt:i4>
      </vt:variant>
      <vt:variant>
        <vt:lpwstr>http://market-pages.ru/invest/19.html</vt:lpwstr>
      </vt:variant>
      <vt:variant>
        <vt:lpwstr/>
      </vt:variant>
      <vt:variant>
        <vt:i4>3997708</vt:i4>
      </vt:variant>
      <vt:variant>
        <vt:i4>9</vt:i4>
      </vt:variant>
      <vt:variant>
        <vt:i4>0</vt:i4>
      </vt:variant>
      <vt:variant>
        <vt:i4>5</vt:i4>
      </vt:variant>
      <vt:variant>
        <vt:lpwstr>mailto:yyy@mail.ru</vt:lpwstr>
      </vt:variant>
      <vt:variant>
        <vt:lpwstr/>
      </vt:variant>
      <vt:variant>
        <vt:i4>3997709</vt:i4>
      </vt:variant>
      <vt:variant>
        <vt:i4>6</vt:i4>
      </vt:variant>
      <vt:variant>
        <vt:i4>0</vt:i4>
      </vt:variant>
      <vt:variant>
        <vt:i4>5</vt:i4>
      </vt:variant>
      <vt:variant>
        <vt:lpwstr>mailto:xxx@mail.ru</vt:lpwstr>
      </vt:variant>
      <vt:variant>
        <vt:lpwstr/>
      </vt:variant>
      <vt:variant>
        <vt:i4>3997708</vt:i4>
      </vt:variant>
      <vt:variant>
        <vt:i4>3</vt:i4>
      </vt:variant>
      <vt:variant>
        <vt:i4>0</vt:i4>
      </vt:variant>
      <vt:variant>
        <vt:i4>5</vt:i4>
      </vt:variant>
      <vt:variant>
        <vt:lpwstr>mailto:yyy@mail.ru</vt:lpwstr>
      </vt:variant>
      <vt:variant>
        <vt:lpwstr/>
      </vt:variant>
      <vt:variant>
        <vt:i4>3997709</vt:i4>
      </vt:variant>
      <vt:variant>
        <vt:i4>0</vt:i4>
      </vt:variant>
      <vt:variant>
        <vt:i4>0</vt:i4>
      </vt:variant>
      <vt:variant>
        <vt:i4>5</vt:i4>
      </vt:variant>
      <vt:variant>
        <vt:lpwstr>mailto:xxx@mail.ru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Авторская анкета</dc:title>
  <dc:subject/>
  <dc:creator>с</dc:creator>
  <cp:keywords/>
  <dc:description/>
  <cp:lastModifiedBy>user</cp:lastModifiedBy>
  <cp:revision>136</cp:revision>
  <cp:lastPrinted>2011-10-06T08:49:00Z</cp:lastPrinted>
  <dcterms:created xsi:type="dcterms:W3CDTF">2023-07-10T20:02:00Z</dcterms:created>
  <dcterms:modified xsi:type="dcterms:W3CDTF">2023-07-12T13:13:00Z</dcterms:modified>
</cp:coreProperties>
</file>